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7BD1A" w14:textId="543422C3" w:rsidR="0027220E" w:rsidRDefault="00CE5D59" w:rsidP="000C70AB">
      <w:pPr>
        <w:jc w:val="center"/>
      </w:pPr>
      <w:bookmarkStart w:id="0" w:name="_GoBack"/>
      <w:bookmarkEnd w:id="0"/>
      <w:r w:rsidRPr="00891ECD">
        <w:rPr>
          <w:noProof/>
        </w:rPr>
        <w:drawing>
          <wp:inline distT="0" distB="0" distL="0" distR="0" wp14:anchorId="728F4733" wp14:editId="7E4C67B9">
            <wp:extent cx="2235200" cy="800100"/>
            <wp:effectExtent l="0" t="0" r="0" b="0"/>
            <wp:docPr id="1" name="Picture 1" descr="C:\Users\pmw095\AppData\Local\Microsoft\Windows\INetCache\Content.Word\QM_SMD_sub brand_Web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w095\AppData\Local\Microsoft\Windows\INetCache\Content.Word\QM_SMD_sub brand_WebBlu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5200" cy="800100"/>
                    </a:xfrm>
                    <a:prstGeom prst="rect">
                      <a:avLst/>
                    </a:prstGeom>
                    <a:noFill/>
                    <a:ln>
                      <a:noFill/>
                    </a:ln>
                  </pic:spPr>
                </pic:pic>
              </a:graphicData>
            </a:graphic>
          </wp:inline>
        </w:drawing>
      </w:r>
    </w:p>
    <w:p w14:paraId="56BE5421" w14:textId="77777777" w:rsidR="00C7709E" w:rsidRDefault="00C7709E" w:rsidP="004B6F70">
      <w:pPr>
        <w:rPr>
          <w:sz w:val="28"/>
          <w:szCs w:val="28"/>
        </w:rPr>
      </w:pPr>
    </w:p>
    <w:p w14:paraId="5EAE4CFA" w14:textId="3566088F" w:rsidR="000C70AB" w:rsidRPr="00C7709E" w:rsidRDefault="00C65B48" w:rsidP="000C70AB">
      <w:pPr>
        <w:jc w:val="center"/>
        <w:rPr>
          <w:b/>
          <w:szCs w:val="28"/>
        </w:rPr>
      </w:pPr>
      <w:r>
        <w:rPr>
          <w:b/>
          <w:szCs w:val="28"/>
        </w:rPr>
        <w:t xml:space="preserve">SMD </w:t>
      </w:r>
      <w:r w:rsidR="00C431AC">
        <w:rPr>
          <w:b/>
          <w:szCs w:val="28"/>
        </w:rPr>
        <w:t>Recruitment Strategy</w:t>
      </w:r>
      <w:r>
        <w:rPr>
          <w:b/>
          <w:szCs w:val="28"/>
        </w:rPr>
        <w:t xml:space="preserve"> Board</w:t>
      </w:r>
      <w:r w:rsidR="00C7709E" w:rsidRPr="00C7709E">
        <w:rPr>
          <w:b/>
          <w:szCs w:val="28"/>
        </w:rPr>
        <w:br/>
        <w:t>Terms of Reference</w:t>
      </w:r>
    </w:p>
    <w:p w14:paraId="5FCC0E9A" w14:textId="77777777" w:rsidR="00151456" w:rsidRDefault="00151456" w:rsidP="000C70AB"/>
    <w:p w14:paraId="3259067C" w14:textId="7F0571ED" w:rsidR="00C7709E" w:rsidRPr="0008173E" w:rsidRDefault="00490699" w:rsidP="0008173E">
      <w:pPr>
        <w:ind w:left="2160" w:hanging="2160"/>
        <w:rPr>
          <w:rFonts w:cs="Arial"/>
        </w:rPr>
      </w:pPr>
      <w:r w:rsidRPr="004C71CF">
        <w:rPr>
          <w:b/>
          <w:bCs/>
        </w:rPr>
        <w:t xml:space="preserve">Summary </w:t>
      </w:r>
      <w:r w:rsidR="00C7709E" w:rsidRPr="004C71CF">
        <w:rPr>
          <w:b/>
          <w:bCs/>
        </w:rPr>
        <w:t>Remit</w:t>
      </w:r>
      <w:r w:rsidR="00D71E47">
        <w:rPr>
          <w:b/>
          <w:bCs/>
        </w:rPr>
        <w:t>:</w:t>
      </w:r>
      <w:r w:rsidR="001A50F5">
        <w:tab/>
      </w:r>
      <w:r w:rsidR="00077679">
        <w:rPr>
          <w:rFonts w:cs="Arial"/>
        </w:rPr>
        <w:t xml:space="preserve">To oversee the development of the Faculty’s recruitment strategy, ensuring that it is delivered to plan in the context of the Research and Education Strategy and related priorities, and that workforce and capacity building targets are achieved on an annual basis. To </w:t>
      </w:r>
      <w:r w:rsidR="007632D9">
        <w:rPr>
          <w:rFonts w:cs="Arial"/>
        </w:rPr>
        <w:t xml:space="preserve">review strategic business cases and to </w:t>
      </w:r>
      <w:r w:rsidR="00077679">
        <w:rPr>
          <w:rFonts w:cs="Arial"/>
        </w:rPr>
        <w:t xml:space="preserve">oversee the recruitment of senior appointments and the allocation of strategic posts as assessed against Faculty priorities for capacity building. </w:t>
      </w:r>
      <w:r w:rsidR="007632D9">
        <w:rPr>
          <w:rFonts w:cs="Arial"/>
        </w:rPr>
        <w:t xml:space="preserve">To maintain oversight and design of the Faculty’s recruitment, performance and standards, and workload planning policies and procedures, ensuring that the principles of equality are embedded across these processes. </w:t>
      </w:r>
      <w:r w:rsidR="00077679">
        <w:rPr>
          <w:rFonts w:cs="Arial"/>
        </w:rPr>
        <w:t>To have oversight of the Faculty’s annual promotions,</w:t>
      </w:r>
      <w:r w:rsidR="007632D9">
        <w:rPr>
          <w:rFonts w:cs="Arial"/>
        </w:rPr>
        <w:t xml:space="preserve"> probations,</w:t>
      </w:r>
      <w:r w:rsidR="00077679">
        <w:rPr>
          <w:rFonts w:cs="Arial"/>
        </w:rPr>
        <w:t xml:space="preserve"> professorial review, and ACCEA rounds, ensuring that consistent and equitable processes are followed. </w:t>
      </w:r>
    </w:p>
    <w:p w14:paraId="1C5A830A" w14:textId="77777777" w:rsidR="001A50F5" w:rsidRDefault="001A50F5" w:rsidP="001A50F5"/>
    <w:p w14:paraId="5761CEC1" w14:textId="5562091C" w:rsidR="00795DA6" w:rsidRDefault="001A50F5" w:rsidP="001A50F5">
      <w:r w:rsidRPr="004C71CF">
        <w:rPr>
          <w:b/>
          <w:bCs/>
        </w:rPr>
        <w:t>Membership</w:t>
      </w:r>
      <w:r w:rsidR="00D71E47">
        <w:rPr>
          <w:b/>
          <w:bCs/>
        </w:rPr>
        <w:t>:</w:t>
      </w:r>
      <w:r w:rsidRPr="004C71CF">
        <w:rPr>
          <w:b/>
          <w:bCs/>
        </w:rPr>
        <w:t xml:space="preserve"> </w:t>
      </w:r>
      <w:r w:rsidRPr="004C71CF">
        <w:rPr>
          <w:b/>
          <w:bCs/>
        </w:rPr>
        <w:tab/>
      </w:r>
      <w:r>
        <w:tab/>
        <w:t>VP</w:t>
      </w:r>
      <w:r w:rsidR="00344BB1">
        <w:t xml:space="preserve"> </w:t>
      </w:r>
      <w:r w:rsidR="00FD6311">
        <w:t xml:space="preserve">Health (Chair) </w:t>
      </w:r>
    </w:p>
    <w:p w14:paraId="16AE1460" w14:textId="6724B6FB" w:rsidR="00C65B48" w:rsidRDefault="00C65B48" w:rsidP="00C65B48">
      <w:pPr>
        <w:ind w:left="1440" w:firstLine="720"/>
      </w:pPr>
      <w:r>
        <w:t>Deputy VP Health</w:t>
      </w:r>
    </w:p>
    <w:p w14:paraId="43F97617" w14:textId="77777777" w:rsidR="00C65B48" w:rsidRDefault="00C65B48" w:rsidP="001A50F5">
      <w:pPr>
        <w:ind w:left="1440" w:firstLine="720"/>
      </w:pPr>
      <w:r>
        <w:t xml:space="preserve">Institute Directors </w:t>
      </w:r>
    </w:p>
    <w:p w14:paraId="5E459DD3" w14:textId="76194F05" w:rsidR="001A50F5" w:rsidRDefault="001A50F5" w:rsidP="001A50F5">
      <w:pPr>
        <w:ind w:left="1440" w:firstLine="720"/>
      </w:pPr>
      <w:r>
        <w:t>Dean for Education</w:t>
      </w:r>
    </w:p>
    <w:p w14:paraId="2D411C5B" w14:textId="6F517046" w:rsidR="00C65B48" w:rsidRDefault="00C65B48" w:rsidP="001A50F5">
      <w:pPr>
        <w:ind w:left="1440" w:firstLine="720"/>
      </w:pPr>
      <w:r>
        <w:t>Dean for Digital Education</w:t>
      </w:r>
    </w:p>
    <w:p w14:paraId="2FC48E15" w14:textId="77777777" w:rsidR="001A50F5" w:rsidRDefault="00296A99" w:rsidP="00296A99">
      <w:pPr>
        <w:ind w:left="1440" w:firstLine="720"/>
      </w:pPr>
      <w:r>
        <w:t xml:space="preserve">Dean for Research &amp; </w:t>
      </w:r>
      <w:r w:rsidR="001A50F5">
        <w:t xml:space="preserve">Research Impact </w:t>
      </w:r>
    </w:p>
    <w:p w14:paraId="228B7AB8" w14:textId="4FA610D5" w:rsidR="006617F7" w:rsidRDefault="00C65B48" w:rsidP="00296A99">
      <w:pPr>
        <w:ind w:left="1440" w:firstLine="720"/>
      </w:pPr>
      <w:r>
        <w:t>Academic Lead for EDI</w:t>
      </w:r>
    </w:p>
    <w:p w14:paraId="5BEFBC6F" w14:textId="467A7F8B" w:rsidR="004F0828" w:rsidRDefault="00FD6311" w:rsidP="004F0828">
      <w:pPr>
        <w:ind w:left="1440" w:firstLine="720"/>
      </w:pPr>
      <w:r>
        <w:t xml:space="preserve">SMD </w:t>
      </w:r>
      <w:r w:rsidR="00C65B48">
        <w:t>Faculty Director of Operations</w:t>
      </w:r>
    </w:p>
    <w:p w14:paraId="647BCFE9" w14:textId="0D01D369" w:rsidR="00C65B48" w:rsidRDefault="00C65B48" w:rsidP="004F0828">
      <w:pPr>
        <w:ind w:left="1440" w:firstLine="720"/>
      </w:pPr>
      <w:r>
        <w:t>Director of Clinical Research</w:t>
      </w:r>
    </w:p>
    <w:p w14:paraId="171CD521" w14:textId="2E2C8254" w:rsidR="00FD6311" w:rsidRDefault="00FD6311" w:rsidP="00C65B48">
      <w:pPr>
        <w:ind w:left="1440" w:firstLine="720"/>
      </w:pPr>
      <w:r>
        <w:t>SMD Senior Finance Partner</w:t>
      </w:r>
    </w:p>
    <w:p w14:paraId="7C908F9A" w14:textId="6E9FDAA9" w:rsidR="00515D8D" w:rsidRDefault="00515D8D" w:rsidP="00C65B48">
      <w:pPr>
        <w:ind w:left="1440" w:firstLine="720"/>
      </w:pPr>
      <w:r>
        <w:t>SMD Strategic HR Partner</w:t>
      </w:r>
    </w:p>
    <w:p w14:paraId="48290E8E" w14:textId="1A90AAEB" w:rsidR="00FD6311" w:rsidRDefault="007632D9" w:rsidP="00FD6311">
      <w:pPr>
        <w:ind w:left="1440" w:firstLine="720"/>
      </w:pPr>
      <w:r>
        <w:t>SMD Head of Strategic Development/</w:t>
      </w:r>
      <w:r w:rsidR="00FD6311">
        <w:t xml:space="preserve">Executive Officer (Health) </w:t>
      </w:r>
    </w:p>
    <w:p w14:paraId="6A2046EF" w14:textId="77777777" w:rsidR="00FD6311" w:rsidRDefault="00FD6311" w:rsidP="001A50F5">
      <w:pPr>
        <w:ind w:left="1440" w:firstLine="720"/>
      </w:pPr>
    </w:p>
    <w:p w14:paraId="4A0CC838" w14:textId="2DFBC11F" w:rsidR="00C65B48" w:rsidRDefault="002A3B9C" w:rsidP="00C65B48">
      <w:pPr>
        <w:ind w:left="2160" w:hanging="2160"/>
      </w:pPr>
      <w:r w:rsidRPr="004C71CF">
        <w:rPr>
          <w:b/>
          <w:bCs/>
        </w:rPr>
        <w:t>In attendance</w:t>
      </w:r>
      <w:r w:rsidR="00D71E47">
        <w:rPr>
          <w:b/>
          <w:bCs/>
        </w:rPr>
        <w:t>:</w:t>
      </w:r>
      <w:r>
        <w:t xml:space="preserve">  </w:t>
      </w:r>
      <w:r>
        <w:tab/>
      </w:r>
      <w:r w:rsidR="00515D8D">
        <w:t xml:space="preserve">Director of HR, </w:t>
      </w:r>
      <w:r w:rsidR="00C65B48">
        <w:t xml:space="preserve">Deputy Institute Directors, </w:t>
      </w:r>
      <w:r w:rsidR="00077679">
        <w:t xml:space="preserve">Deputy Deans, </w:t>
      </w:r>
      <w:r w:rsidR="00C65B48">
        <w:t>and Academic Leads</w:t>
      </w:r>
      <w:r w:rsidR="007632D9">
        <w:t>/Deputy Academic Leads</w:t>
      </w:r>
      <w:r w:rsidR="00C65B48">
        <w:t xml:space="preserve"> as required for deputising and reporting. </w:t>
      </w:r>
    </w:p>
    <w:p w14:paraId="184E29D3" w14:textId="77777777" w:rsidR="001A50F5" w:rsidRDefault="001A50F5" w:rsidP="000C70AB"/>
    <w:p w14:paraId="3E404769" w14:textId="2EC8F069" w:rsidR="0031791E" w:rsidRDefault="0031791E" w:rsidP="000C70AB">
      <w:r>
        <w:rPr>
          <w:b/>
          <w:bCs/>
        </w:rPr>
        <w:t>Risk Ownership:</w:t>
      </w:r>
      <w:r>
        <w:rPr>
          <w:b/>
          <w:bCs/>
        </w:rPr>
        <w:tab/>
      </w:r>
      <w:r w:rsidR="00515D8D">
        <w:t>2.01 Improving Staff Engagement</w:t>
      </w:r>
    </w:p>
    <w:p w14:paraId="6DBBA623" w14:textId="48B35D4A" w:rsidR="00515D8D" w:rsidRDefault="00515D8D" w:rsidP="000C70AB">
      <w:r>
        <w:tab/>
      </w:r>
      <w:r>
        <w:tab/>
      </w:r>
      <w:r>
        <w:tab/>
      </w:r>
      <w:r w:rsidR="0008173E">
        <w:t>3.01 Increase Staff Diversity and Inclusion</w:t>
      </w:r>
    </w:p>
    <w:p w14:paraId="240EC869" w14:textId="150C364F" w:rsidR="0008173E" w:rsidRDefault="0008173E" w:rsidP="000C70AB">
      <w:r>
        <w:tab/>
      </w:r>
      <w:r>
        <w:tab/>
      </w:r>
      <w:r>
        <w:tab/>
        <w:t>9.01 Increase Research Volume</w:t>
      </w:r>
    </w:p>
    <w:p w14:paraId="108C26AE" w14:textId="55086AE5" w:rsidR="0008173E" w:rsidRDefault="0008173E" w:rsidP="000C70AB">
      <w:r>
        <w:tab/>
      </w:r>
      <w:r>
        <w:tab/>
      </w:r>
      <w:r>
        <w:tab/>
        <w:t>10.01 Maintain/Increase Research Quality</w:t>
      </w:r>
    </w:p>
    <w:p w14:paraId="3EF9C888" w14:textId="5C609517" w:rsidR="0008173E" w:rsidRPr="0031791E" w:rsidRDefault="0008173E" w:rsidP="000C70AB">
      <w:r>
        <w:tab/>
      </w:r>
      <w:r>
        <w:tab/>
      </w:r>
      <w:r>
        <w:tab/>
        <w:t>13.01 Improved Reputation</w:t>
      </w:r>
    </w:p>
    <w:p w14:paraId="029DBDD1" w14:textId="77777777" w:rsidR="0031791E" w:rsidRDefault="0031791E" w:rsidP="000C70AB">
      <w:pPr>
        <w:rPr>
          <w:b/>
          <w:bCs/>
        </w:rPr>
      </w:pPr>
    </w:p>
    <w:p w14:paraId="00C91FA7" w14:textId="46168012" w:rsidR="006A6B62" w:rsidRPr="006A6B62" w:rsidRDefault="006A6B62" w:rsidP="000C70AB">
      <w:r>
        <w:rPr>
          <w:b/>
          <w:bCs/>
        </w:rPr>
        <w:t>Board Management:</w:t>
      </w:r>
      <w:r>
        <w:tab/>
        <w:t>SMD Head of Strategic Development/Executive Officer (Health)</w:t>
      </w:r>
    </w:p>
    <w:p w14:paraId="4E294659" w14:textId="77777777" w:rsidR="006A6B62" w:rsidRDefault="006A6B62" w:rsidP="000C70AB">
      <w:pPr>
        <w:rPr>
          <w:b/>
          <w:bCs/>
        </w:rPr>
      </w:pPr>
    </w:p>
    <w:p w14:paraId="7DF4D1FF" w14:textId="0312BC29" w:rsidR="00D71E47" w:rsidRPr="00D71E47" w:rsidRDefault="00D71E47" w:rsidP="000C70AB">
      <w:r>
        <w:rPr>
          <w:b/>
          <w:bCs/>
        </w:rPr>
        <w:t>Meeting frequency:</w:t>
      </w:r>
      <w:r>
        <w:rPr>
          <w:b/>
          <w:bCs/>
        </w:rPr>
        <w:tab/>
      </w:r>
      <w:r w:rsidR="0008173E">
        <w:t>Monthly</w:t>
      </w:r>
      <w:r>
        <w:rPr>
          <w:b/>
          <w:bCs/>
        </w:rPr>
        <w:tab/>
      </w:r>
    </w:p>
    <w:p w14:paraId="2711DAB8" w14:textId="77777777" w:rsidR="00D71E47" w:rsidRDefault="00D71E47" w:rsidP="000C70AB">
      <w:pPr>
        <w:rPr>
          <w:b/>
          <w:bCs/>
        </w:rPr>
      </w:pPr>
    </w:p>
    <w:p w14:paraId="09A752B5" w14:textId="44087B8B" w:rsidR="00151456" w:rsidRDefault="00151456" w:rsidP="000C70AB">
      <w:r w:rsidRPr="004C71CF">
        <w:rPr>
          <w:b/>
          <w:bCs/>
        </w:rPr>
        <w:t>Report</w:t>
      </w:r>
      <w:r w:rsidR="00C65B48">
        <w:rPr>
          <w:b/>
          <w:bCs/>
        </w:rPr>
        <w:t>s into:</w:t>
      </w:r>
      <w:r>
        <w:tab/>
      </w:r>
      <w:r w:rsidR="00077679">
        <w:tab/>
      </w:r>
      <w:r w:rsidR="0008173E">
        <w:t>SMD Faculty Executive Board</w:t>
      </w:r>
    </w:p>
    <w:p w14:paraId="1DE6E24F" w14:textId="3D84BE40" w:rsidR="00C65B48" w:rsidRDefault="00C65B48" w:rsidP="000C70AB"/>
    <w:p w14:paraId="276B87FA" w14:textId="0188E2FE" w:rsidR="00C65B48" w:rsidRDefault="00C65B48" w:rsidP="000C70AB">
      <w:r w:rsidRPr="00C65B48">
        <w:rPr>
          <w:b/>
          <w:bCs/>
        </w:rPr>
        <w:t>Feeder Committees:</w:t>
      </w:r>
      <w:r>
        <w:rPr>
          <w:b/>
          <w:bCs/>
        </w:rPr>
        <w:tab/>
      </w:r>
      <w:r>
        <w:t xml:space="preserve">SMD </w:t>
      </w:r>
      <w:r w:rsidR="0008173E">
        <w:t>Honorary Appointments Committee</w:t>
      </w:r>
    </w:p>
    <w:p w14:paraId="650EAF49" w14:textId="162913F6" w:rsidR="00C65B48" w:rsidRDefault="00C65B48" w:rsidP="000C70AB">
      <w:r>
        <w:tab/>
      </w:r>
      <w:r>
        <w:tab/>
      </w:r>
      <w:r>
        <w:tab/>
        <w:t xml:space="preserve">SMD </w:t>
      </w:r>
      <w:r w:rsidR="0008173E">
        <w:t>Recruitment Panel</w:t>
      </w:r>
    </w:p>
    <w:p w14:paraId="7C41485D" w14:textId="7F310117" w:rsidR="00C65B48" w:rsidRDefault="00C65B48" w:rsidP="000C70AB">
      <w:r>
        <w:tab/>
      </w:r>
      <w:r>
        <w:tab/>
      </w:r>
      <w:r>
        <w:tab/>
        <w:t xml:space="preserve">SMD </w:t>
      </w:r>
      <w:r w:rsidR="0008173E">
        <w:t>Organisational Development Group</w:t>
      </w:r>
    </w:p>
    <w:p w14:paraId="24371417" w14:textId="36FC102D" w:rsidR="00C65B48" w:rsidRDefault="00C65B48" w:rsidP="000C70AB">
      <w:r>
        <w:lastRenderedPageBreak/>
        <w:tab/>
      </w:r>
      <w:r>
        <w:tab/>
      </w:r>
      <w:r>
        <w:tab/>
        <w:t>SMD Education Strategy Board</w:t>
      </w:r>
      <w:r w:rsidR="0008173E">
        <w:br/>
      </w:r>
      <w:r w:rsidR="0008173E">
        <w:tab/>
      </w:r>
      <w:r w:rsidR="0008173E">
        <w:tab/>
      </w:r>
      <w:r w:rsidR="0008173E">
        <w:tab/>
        <w:t>SMD EDI Committee</w:t>
      </w:r>
    </w:p>
    <w:p w14:paraId="28837704" w14:textId="670AFF61" w:rsidR="00C65B48" w:rsidRPr="00C65B48" w:rsidRDefault="00C65B48" w:rsidP="000C70AB">
      <w:pPr>
        <w:rPr>
          <w:b/>
          <w:bCs/>
        </w:rPr>
      </w:pPr>
      <w:r>
        <w:tab/>
      </w:r>
      <w:r>
        <w:tab/>
      </w:r>
      <w:r>
        <w:tab/>
      </w:r>
    </w:p>
    <w:p w14:paraId="731C8F11" w14:textId="77777777" w:rsidR="00FD6311" w:rsidRDefault="00FD6311" w:rsidP="00F865B9"/>
    <w:p w14:paraId="636961F0" w14:textId="1683A3B7" w:rsidR="00151456" w:rsidRPr="00D71E47" w:rsidRDefault="00490699" w:rsidP="000C70AB">
      <w:pPr>
        <w:rPr>
          <w:b/>
          <w:bCs/>
        </w:rPr>
      </w:pPr>
      <w:r w:rsidRPr="00D71E47">
        <w:rPr>
          <w:b/>
          <w:bCs/>
        </w:rPr>
        <w:t>Remit</w:t>
      </w:r>
      <w:r w:rsidR="005A7E00" w:rsidRPr="00D71E47">
        <w:rPr>
          <w:b/>
          <w:bCs/>
        </w:rPr>
        <w:tab/>
      </w:r>
      <w:r w:rsidR="005A7E00" w:rsidRPr="00D71E47">
        <w:rPr>
          <w:b/>
          <w:bCs/>
        </w:rPr>
        <w:tab/>
      </w:r>
      <w:r w:rsidR="005A7E00" w:rsidRPr="00D71E47">
        <w:rPr>
          <w:b/>
          <w:bCs/>
        </w:rPr>
        <w:tab/>
      </w:r>
    </w:p>
    <w:p w14:paraId="27723439" w14:textId="13B3497A" w:rsidR="00F128E8" w:rsidRDefault="005F1A9A" w:rsidP="00F128E8">
      <w:pPr>
        <w:numPr>
          <w:ilvl w:val="0"/>
          <w:numId w:val="13"/>
        </w:numPr>
      </w:pPr>
      <w:r>
        <w:t xml:space="preserve">To </w:t>
      </w:r>
      <w:r w:rsidR="00F128E8">
        <w:t>oversee long-term workforce planning for the Faculty, ensuring that the expertise is in place to deliver on the Faculty’s targets in education, digital learning, research, and international activities;</w:t>
      </w:r>
    </w:p>
    <w:p w14:paraId="646E4481" w14:textId="1BF79272" w:rsidR="00B12EE5" w:rsidRDefault="00B12EE5" w:rsidP="00FD6ABA">
      <w:pPr>
        <w:numPr>
          <w:ilvl w:val="0"/>
          <w:numId w:val="13"/>
        </w:numPr>
      </w:pPr>
      <w:r>
        <w:t>To lead through, and model, inclusive governance, ensuring that</w:t>
      </w:r>
      <w:r w:rsidR="00BB5C6E">
        <w:t xml:space="preserve"> the Faculty’s strategy, its</w:t>
      </w:r>
      <w:r>
        <w:t xml:space="preserve"> </w:t>
      </w:r>
      <w:r w:rsidR="00F128E8">
        <w:t xml:space="preserve">recruitment and performance </w:t>
      </w:r>
      <w:r>
        <w:t xml:space="preserve">policies, and </w:t>
      </w:r>
      <w:r w:rsidR="00BB5C6E">
        <w:t>its culture uphold the principles of equity and equality;</w:t>
      </w:r>
    </w:p>
    <w:p w14:paraId="0DFEC752" w14:textId="28885063" w:rsidR="00D71E47" w:rsidRDefault="00D71E47" w:rsidP="00D71E47">
      <w:pPr>
        <w:numPr>
          <w:ilvl w:val="0"/>
          <w:numId w:val="13"/>
        </w:numPr>
      </w:pPr>
      <w:r>
        <w:t xml:space="preserve">To </w:t>
      </w:r>
      <w:r w:rsidR="00EC6161">
        <w:t>review business cases for strategic appointments funded through the Faculty’s strategic staffing budget to support growth associated with the Faculty’s education and research strategy;</w:t>
      </w:r>
    </w:p>
    <w:p w14:paraId="1080C042" w14:textId="75F5DED3" w:rsidR="00EC6161" w:rsidRDefault="00EC6161" w:rsidP="00D71E47">
      <w:pPr>
        <w:numPr>
          <w:ilvl w:val="0"/>
          <w:numId w:val="13"/>
        </w:numPr>
      </w:pPr>
      <w:r>
        <w:t xml:space="preserve">To ensure that the Faculty’s processes with respect to recruitment, performance management, and </w:t>
      </w:r>
      <w:r w:rsidR="0090178D">
        <w:t>workload</w:t>
      </w:r>
      <w:r>
        <w:t xml:space="preserve"> modelling are robust and equitable;</w:t>
      </w:r>
    </w:p>
    <w:p w14:paraId="1BFEC6BB" w14:textId="620ED38E" w:rsidR="00EC6161" w:rsidRDefault="00EC6161" w:rsidP="00D71E47">
      <w:pPr>
        <w:numPr>
          <w:ilvl w:val="0"/>
          <w:numId w:val="13"/>
        </w:numPr>
      </w:pPr>
      <w:r>
        <w:t xml:space="preserve">To hold periodic panels to review probations, promotions, bonuses, and contract transfers to ensure that these processes are calibrated and </w:t>
      </w:r>
      <w:r w:rsidR="00357F0E">
        <w:t>consistently applied;</w:t>
      </w:r>
    </w:p>
    <w:p w14:paraId="157FA437" w14:textId="0533DD9A" w:rsidR="00D71E47" w:rsidRDefault="00D71E47" w:rsidP="00FD6ABA">
      <w:pPr>
        <w:numPr>
          <w:ilvl w:val="0"/>
          <w:numId w:val="13"/>
        </w:numPr>
      </w:pPr>
      <w:r>
        <w:t xml:space="preserve">To </w:t>
      </w:r>
      <w:r w:rsidR="00357F0E">
        <w:t>deliver the objectives and projects as set out in</w:t>
      </w:r>
      <w:r>
        <w:t xml:space="preserve"> Faculty’s Strategic Operational Plan, ensuring projects and commitments are delivered to time and to target, and setting out remedial actions in response to emerging risks</w:t>
      </w:r>
      <w:r w:rsidR="00357F0E">
        <w:t xml:space="preserve"> associated with recruitment and workforce planning</w:t>
      </w:r>
      <w:r>
        <w:t>;</w:t>
      </w:r>
    </w:p>
    <w:p w14:paraId="21425AAE" w14:textId="177B3205" w:rsidR="00DB4CDD" w:rsidRDefault="00357F0E" w:rsidP="00357F0E">
      <w:pPr>
        <w:numPr>
          <w:ilvl w:val="0"/>
          <w:numId w:val="13"/>
        </w:numPr>
      </w:pPr>
      <w:r>
        <w:t>To regularly review data as it relates to workforce demography, promotions, probations, and awards, implementing actions to redress any inequalities evidenced through data.</w:t>
      </w:r>
    </w:p>
    <w:p w14:paraId="099D79F7" w14:textId="77777777" w:rsidR="008B19D9" w:rsidRDefault="008B19D9" w:rsidP="00D5583E">
      <w:pPr>
        <w:jc w:val="both"/>
      </w:pPr>
    </w:p>
    <w:p w14:paraId="795CA768" w14:textId="13EEAD49" w:rsidR="00D5583E" w:rsidRPr="00C7709E" w:rsidRDefault="00C7709E" w:rsidP="00611078">
      <w:pPr>
        <w:rPr>
          <w:b/>
        </w:rPr>
      </w:pPr>
      <w:r w:rsidRPr="00C7709E">
        <w:rPr>
          <w:b/>
        </w:rPr>
        <w:t>Schedule for Review:</w:t>
      </w:r>
      <w:r w:rsidR="00C65B48">
        <w:rPr>
          <w:b/>
        </w:rPr>
        <w:t xml:space="preserve"> September</w:t>
      </w:r>
      <w:r w:rsidR="004C71CF">
        <w:rPr>
          <w:b/>
        </w:rPr>
        <w:t xml:space="preserve"> 2023</w:t>
      </w:r>
    </w:p>
    <w:sectPr w:rsidR="00D5583E" w:rsidRPr="00C7709E" w:rsidSect="00D5583E">
      <w:footerReference w:type="default" r:id="rId11"/>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8485E" w14:textId="77777777" w:rsidR="009A6328" w:rsidRDefault="009A6328" w:rsidP="004C1A67">
      <w:r>
        <w:separator/>
      </w:r>
    </w:p>
  </w:endnote>
  <w:endnote w:type="continuationSeparator" w:id="0">
    <w:p w14:paraId="6A03F147" w14:textId="77777777" w:rsidR="009A6328" w:rsidRDefault="009A6328" w:rsidP="004C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33DA" w14:textId="7D029494" w:rsidR="00C7709E" w:rsidRDefault="004C71CF">
    <w:pPr>
      <w:pStyle w:val="Footer"/>
    </w:pPr>
    <w:r>
      <w:t>Version</w:t>
    </w:r>
    <w:r w:rsidR="005F1A9A">
      <w:t>:</w:t>
    </w:r>
    <w:r>
      <w:t xml:space="preserve"> </w:t>
    </w:r>
    <w:r w:rsidR="0008173E">
      <w:t>30</w:t>
    </w:r>
    <w:r w:rsidR="005F1A9A" w:rsidRPr="005F1A9A">
      <w:rPr>
        <w:vertAlign w:val="superscript"/>
      </w:rPr>
      <w:t>th</w:t>
    </w:r>
    <w:r w:rsidR="005F1A9A">
      <w:t xml:space="preserve"> September</w:t>
    </w:r>
    <w: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B6AA2" w14:textId="77777777" w:rsidR="009A6328" w:rsidRDefault="009A6328" w:rsidP="004C1A67">
      <w:r>
        <w:separator/>
      </w:r>
    </w:p>
  </w:footnote>
  <w:footnote w:type="continuationSeparator" w:id="0">
    <w:p w14:paraId="4BC01514" w14:textId="77777777" w:rsidR="009A6328" w:rsidRDefault="009A6328" w:rsidP="004C1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7087"/>
    <w:multiLevelType w:val="hybridMultilevel"/>
    <w:tmpl w:val="67A6C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0D3F75"/>
    <w:multiLevelType w:val="hybridMultilevel"/>
    <w:tmpl w:val="5F9672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7C5F05"/>
    <w:multiLevelType w:val="hybridMultilevel"/>
    <w:tmpl w:val="BA4A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8A170F"/>
    <w:multiLevelType w:val="hybridMultilevel"/>
    <w:tmpl w:val="DE8E9652"/>
    <w:lvl w:ilvl="0" w:tplc="63DEB524">
      <w:numFmt w:val="bullet"/>
      <w:lvlText w:val=""/>
      <w:lvlJc w:val="left"/>
      <w:pPr>
        <w:ind w:left="720" w:hanging="360"/>
      </w:pPr>
      <w:rPr>
        <w:rFonts w:ascii="SymbolMT" w:eastAsia="SymbolMT" w:hAnsi="Calibri"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44093A"/>
    <w:multiLevelType w:val="hybridMultilevel"/>
    <w:tmpl w:val="6848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814A7C"/>
    <w:multiLevelType w:val="hybridMultilevel"/>
    <w:tmpl w:val="5350BF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A94413C"/>
    <w:multiLevelType w:val="hybridMultilevel"/>
    <w:tmpl w:val="C22C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6E0016"/>
    <w:multiLevelType w:val="hybridMultilevel"/>
    <w:tmpl w:val="CFA210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45558B"/>
    <w:multiLevelType w:val="hybridMultilevel"/>
    <w:tmpl w:val="3906EE42"/>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54A51584"/>
    <w:multiLevelType w:val="hybridMultilevel"/>
    <w:tmpl w:val="5F721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9455B1"/>
    <w:multiLevelType w:val="hybridMultilevel"/>
    <w:tmpl w:val="81AE8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8FB3154"/>
    <w:multiLevelType w:val="hybridMultilevel"/>
    <w:tmpl w:val="30E298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9237AFA"/>
    <w:multiLevelType w:val="hybridMultilevel"/>
    <w:tmpl w:val="5D920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3"/>
  </w:num>
  <w:num w:numId="4">
    <w:abstractNumId w:val="4"/>
  </w:num>
  <w:num w:numId="5">
    <w:abstractNumId w:val="5"/>
  </w:num>
  <w:num w:numId="6">
    <w:abstractNumId w:val="6"/>
  </w:num>
  <w:num w:numId="7">
    <w:abstractNumId w:val="1"/>
  </w:num>
  <w:num w:numId="8">
    <w:abstractNumId w:val="11"/>
  </w:num>
  <w:num w:numId="9">
    <w:abstractNumId w:val="12"/>
  </w:num>
  <w:num w:numId="10">
    <w:abstractNumId w:val="10"/>
  </w:num>
  <w:num w:numId="11">
    <w:abstractNumId w:val="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0AB"/>
    <w:rsid w:val="00000D5D"/>
    <w:rsid w:val="00077679"/>
    <w:rsid w:val="0008173E"/>
    <w:rsid w:val="000C572A"/>
    <w:rsid w:val="000C70AB"/>
    <w:rsid w:val="000F0DC9"/>
    <w:rsid w:val="00151456"/>
    <w:rsid w:val="001A50F5"/>
    <w:rsid w:val="001A6C3B"/>
    <w:rsid w:val="001B440E"/>
    <w:rsid w:val="00202966"/>
    <w:rsid w:val="00226EB5"/>
    <w:rsid w:val="002316CF"/>
    <w:rsid w:val="0025452A"/>
    <w:rsid w:val="002554E6"/>
    <w:rsid w:val="0027220E"/>
    <w:rsid w:val="00291BB1"/>
    <w:rsid w:val="00296A99"/>
    <w:rsid w:val="002A3B9C"/>
    <w:rsid w:val="002A75A8"/>
    <w:rsid w:val="0031791E"/>
    <w:rsid w:val="00321F48"/>
    <w:rsid w:val="003369EA"/>
    <w:rsid w:val="00344BB1"/>
    <w:rsid w:val="00357F0E"/>
    <w:rsid w:val="00461D47"/>
    <w:rsid w:val="00484549"/>
    <w:rsid w:val="00490699"/>
    <w:rsid w:val="004B6F70"/>
    <w:rsid w:val="004C1A67"/>
    <w:rsid w:val="004C71CF"/>
    <w:rsid w:val="004F0828"/>
    <w:rsid w:val="005024FC"/>
    <w:rsid w:val="00515D8D"/>
    <w:rsid w:val="00524B5B"/>
    <w:rsid w:val="0053339D"/>
    <w:rsid w:val="005974E9"/>
    <w:rsid w:val="005A0A39"/>
    <w:rsid w:val="005A7E00"/>
    <w:rsid w:val="005D4463"/>
    <w:rsid w:val="005F1A9A"/>
    <w:rsid w:val="0060256D"/>
    <w:rsid w:val="00604A7E"/>
    <w:rsid w:val="00611078"/>
    <w:rsid w:val="00611359"/>
    <w:rsid w:val="006617F7"/>
    <w:rsid w:val="00690EA8"/>
    <w:rsid w:val="006A6B62"/>
    <w:rsid w:val="006F32A6"/>
    <w:rsid w:val="00717F36"/>
    <w:rsid w:val="00754F28"/>
    <w:rsid w:val="007632D9"/>
    <w:rsid w:val="00795DA6"/>
    <w:rsid w:val="007B4045"/>
    <w:rsid w:val="007E5B4C"/>
    <w:rsid w:val="007F49D2"/>
    <w:rsid w:val="00813C40"/>
    <w:rsid w:val="00867F1A"/>
    <w:rsid w:val="008B19D9"/>
    <w:rsid w:val="008B4AF0"/>
    <w:rsid w:val="008E16EE"/>
    <w:rsid w:val="0090178D"/>
    <w:rsid w:val="00922164"/>
    <w:rsid w:val="009333E3"/>
    <w:rsid w:val="00973F50"/>
    <w:rsid w:val="009A6328"/>
    <w:rsid w:val="009D3012"/>
    <w:rsid w:val="00A72507"/>
    <w:rsid w:val="00A77F32"/>
    <w:rsid w:val="00A82B0C"/>
    <w:rsid w:val="00AC448B"/>
    <w:rsid w:val="00B12EE5"/>
    <w:rsid w:val="00B76142"/>
    <w:rsid w:val="00B8578F"/>
    <w:rsid w:val="00BB5C6E"/>
    <w:rsid w:val="00BD3EDE"/>
    <w:rsid w:val="00C431AC"/>
    <w:rsid w:val="00C65B48"/>
    <w:rsid w:val="00C7709E"/>
    <w:rsid w:val="00C9651A"/>
    <w:rsid w:val="00CE5D59"/>
    <w:rsid w:val="00D34076"/>
    <w:rsid w:val="00D5583E"/>
    <w:rsid w:val="00D663A4"/>
    <w:rsid w:val="00D71E47"/>
    <w:rsid w:val="00D74214"/>
    <w:rsid w:val="00DB4CDD"/>
    <w:rsid w:val="00DE3B9D"/>
    <w:rsid w:val="00E26210"/>
    <w:rsid w:val="00E26A48"/>
    <w:rsid w:val="00E73592"/>
    <w:rsid w:val="00EC6161"/>
    <w:rsid w:val="00EE09E0"/>
    <w:rsid w:val="00F128E8"/>
    <w:rsid w:val="00F865B9"/>
    <w:rsid w:val="00F94C9E"/>
    <w:rsid w:val="00FD6311"/>
    <w:rsid w:val="00FD6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C9F5"/>
  <w15:chartTrackingRefBased/>
  <w15:docId w15:val="{5B75FB35-CC17-478B-918C-3F7036F2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A3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A67"/>
    <w:pPr>
      <w:tabs>
        <w:tab w:val="center" w:pos="4513"/>
        <w:tab w:val="right" w:pos="9026"/>
      </w:tabs>
    </w:pPr>
  </w:style>
  <w:style w:type="character" w:customStyle="1" w:styleId="HeaderChar">
    <w:name w:val="Header Char"/>
    <w:link w:val="Header"/>
    <w:uiPriority w:val="99"/>
    <w:rsid w:val="004C1A67"/>
    <w:rPr>
      <w:sz w:val="22"/>
      <w:szCs w:val="22"/>
    </w:rPr>
  </w:style>
  <w:style w:type="paragraph" w:styleId="Footer">
    <w:name w:val="footer"/>
    <w:basedOn w:val="Normal"/>
    <w:link w:val="FooterChar"/>
    <w:uiPriority w:val="99"/>
    <w:unhideWhenUsed/>
    <w:rsid w:val="004C1A67"/>
    <w:pPr>
      <w:tabs>
        <w:tab w:val="center" w:pos="4513"/>
        <w:tab w:val="right" w:pos="9026"/>
      </w:tabs>
    </w:pPr>
  </w:style>
  <w:style w:type="character" w:customStyle="1" w:styleId="FooterChar">
    <w:name w:val="Footer Char"/>
    <w:link w:val="Footer"/>
    <w:uiPriority w:val="99"/>
    <w:rsid w:val="004C1A67"/>
    <w:rPr>
      <w:sz w:val="22"/>
      <w:szCs w:val="22"/>
    </w:rPr>
  </w:style>
  <w:style w:type="paragraph" w:styleId="BalloonText">
    <w:name w:val="Balloon Text"/>
    <w:basedOn w:val="Normal"/>
    <w:link w:val="BalloonTextChar"/>
    <w:uiPriority w:val="99"/>
    <w:semiHidden/>
    <w:unhideWhenUsed/>
    <w:rsid w:val="00202966"/>
    <w:rPr>
      <w:rFonts w:ascii="Tahoma" w:hAnsi="Tahoma" w:cs="Tahoma"/>
      <w:sz w:val="16"/>
      <w:szCs w:val="16"/>
    </w:rPr>
  </w:style>
  <w:style w:type="character" w:customStyle="1" w:styleId="BalloonTextChar">
    <w:name w:val="Balloon Text Char"/>
    <w:link w:val="BalloonText"/>
    <w:uiPriority w:val="99"/>
    <w:semiHidden/>
    <w:rsid w:val="002029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6562">
      <w:bodyDiv w:val="1"/>
      <w:marLeft w:val="0"/>
      <w:marRight w:val="0"/>
      <w:marTop w:val="0"/>
      <w:marBottom w:val="0"/>
      <w:divBdr>
        <w:top w:val="none" w:sz="0" w:space="0" w:color="auto"/>
        <w:left w:val="none" w:sz="0" w:space="0" w:color="auto"/>
        <w:bottom w:val="none" w:sz="0" w:space="0" w:color="auto"/>
        <w:right w:val="none" w:sz="0" w:space="0" w:color="auto"/>
      </w:divBdr>
    </w:div>
    <w:div w:id="47883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0293B847B894989892D174729E62A" ma:contentTypeVersion="13" ma:contentTypeDescription="Create a new document." ma:contentTypeScope="" ma:versionID="1a1185095207a669b88b35d049cbcd8e">
  <xsd:schema xmlns:xsd="http://www.w3.org/2001/XMLSchema" xmlns:xs="http://www.w3.org/2001/XMLSchema" xmlns:p="http://schemas.microsoft.com/office/2006/metadata/properties" xmlns:ns3="2a46edd2-a00f-4e4f-8bf5-56bbc6af714a" xmlns:ns4="5ee9160e-9829-4316-a6ea-2111eb3c84cb" targetNamespace="http://schemas.microsoft.com/office/2006/metadata/properties" ma:root="true" ma:fieldsID="56e136e2d0a82d68b51a95258489c7b7" ns3:_="" ns4:_="">
    <xsd:import namespace="2a46edd2-a00f-4e4f-8bf5-56bbc6af714a"/>
    <xsd:import namespace="5ee9160e-9829-4316-a6ea-2111eb3c84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6edd2-a00f-4e4f-8bf5-56bbc6af7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9160e-9829-4316-a6ea-2111eb3c84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056DB-72C5-49C3-B8E3-FF5388DF545D}">
  <ds:schemaRefs>
    <ds:schemaRef ds:uri="http://purl.org/dc/elements/1.1/"/>
    <ds:schemaRef ds:uri="http://schemas.microsoft.com/office/2006/metadata/properties"/>
    <ds:schemaRef ds:uri="2a46edd2-a00f-4e4f-8bf5-56bbc6af714a"/>
    <ds:schemaRef ds:uri="http://purl.org/dc/terms/"/>
    <ds:schemaRef ds:uri="5ee9160e-9829-4316-a6ea-2111eb3c84c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F89DBD8-74DD-42CE-A505-6FA4F643B7A8}">
  <ds:schemaRefs>
    <ds:schemaRef ds:uri="http://schemas.microsoft.com/sharepoint/v3/contenttype/forms"/>
  </ds:schemaRefs>
</ds:datastoreItem>
</file>

<file path=customXml/itemProps3.xml><?xml version="1.0" encoding="utf-8"?>
<ds:datastoreItem xmlns:ds="http://schemas.openxmlformats.org/officeDocument/2006/customXml" ds:itemID="{E1773016-85FB-43F6-BCF3-89F3A5606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6edd2-a00f-4e4f-8bf5-56bbc6af714a"/>
    <ds:schemaRef ds:uri="5ee9160e-9829-4316-a6ea-2111eb3c8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Smith</dc:creator>
  <cp:keywords/>
  <dc:description/>
  <cp:lastModifiedBy>Laura Simpson</cp:lastModifiedBy>
  <cp:revision>2</cp:revision>
  <cp:lastPrinted>2014-07-28T12:47:00Z</cp:lastPrinted>
  <dcterms:created xsi:type="dcterms:W3CDTF">2021-11-23T11:53:00Z</dcterms:created>
  <dcterms:modified xsi:type="dcterms:W3CDTF">2021-11-23T11:53:00Z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0x0101005680293B847B894989892D174729E62A</vt:lpwstr>
  </property>
  <property fmtid="{D5CDD505-2E9C-101B-9397-08002B2CF9AE}" pid="3" name="QMULInformationClassification">
    <vt:i4>1</vt:i4>
  </property>
</Properties>
</file>