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4ADD6" w14:textId="1F901FAE" w:rsidR="00C23338" w:rsidRPr="00047A83" w:rsidRDefault="002F185B" w:rsidP="00587B86">
      <w:pPr>
        <w:jc w:val="center"/>
        <w:rPr>
          <w:rFonts w:ascii="Source Sans Pro" w:hAnsi="Source Sans Pro"/>
          <w:b/>
          <w:color w:val="002060"/>
          <w:sz w:val="24"/>
          <w:szCs w:val="24"/>
          <w:u w:val="single"/>
        </w:rPr>
      </w:pPr>
      <w:r w:rsidRPr="00047A83">
        <w:rPr>
          <w:rFonts w:ascii="Source Sans Pro" w:hAnsi="Source Sans Pro"/>
          <w:b/>
          <w:color w:val="002060"/>
          <w:sz w:val="24"/>
          <w:szCs w:val="24"/>
          <w:u w:val="single"/>
        </w:rPr>
        <w:t xml:space="preserve">Taught Programmes Board </w:t>
      </w:r>
      <w:r w:rsidR="00587B86" w:rsidRPr="00047A83">
        <w:rPr>
          <w:rFonts w:ascii="Source Sans Pro" w:hAnsi="Source Sans Pro"/>
          <w:b/>
          <w:color w:val="002060"/>
          <w:sz w:val="24"/>
          <w:szCs w:val="24"/>
          <w:u w:val="single"/>
        </w:rPr>
        <w:t>– Member Information</w:t>
      </w:r>
      <w:r w:rsidR="00047A83" w:rsidRPr="00047A83">
        <w:rPr>
          <w:rFonts w:ascii="Source Sans Pro" w:hAnsi="Source Sans Pro"/>
          <w:b/>
          <w:bCs/>
          <w:color w:val="002060"/>
          <w:sz w:val="24"/>
          <w:szCs w:val="24"/>
          <w:u w:val="single"/>
        </w:rPr>
        <w:t xml:space="preserve"> and Guidance</w:t>
      </w:r>
    </w:p>
    <w:p w14:paraId="4FF9A4BC" w14:textId="6D62266F" w:rsidR="00EE6203" w:rsidRPr="00047A83" w:rsidRDefault="00EE6203">
      <w:pPr>
        <w:rPr>
          <w:rFonts w:ascii="Source Sans Pro" w:hAnsi="Source Sans Pro"/>
          <w:b/>
          <w:color w:val="002060"/>
          <w:u w:val="single"/>
        </w:rPr>
      </w:pPr>
      <w:r w:rsidRPr="00047A83">
        <w:rPr>
          <w:rFonts w:ascii="Source Sans Pro" w:hAnsi="Source Sans Pro"/>
          <w:b/>
          <w:color w:val="002060"/>
          <w:u w:val="single"/>
        </w:rPr>
        <w:t xml:space="preserve">Member role </w:t>
      </w:r>
    </w:p>
    <w:p w14:paraId="04D865C7" w14:textId="342114E2" w:rsidR="002A1DF1" w:rsidRDefault="00F236E2" w:rsidP="008E7FED">
      <w:pPr>
        <w:jc w:val="both"/>
        <w:rPr>
          <w:rFonts w:ascii="Source Sans Pro" w:hAnsi="Source Sans Pro"/>
        </w:rPr>
      </w:pPr>
      <w:r w:rsidRPr="00F236E2">
        <w:rPr>
          <w:rFonts w:ascii="Source Sans Pro" w:hAnsi="Source Sans Pro"/>
        </w:rPr>
        <w:t xml:space="preserve">The Taught Programmes Board </w:t>
      </w:r>
      <w:r w:rsidR="00B558F5">
        <w:rPr>
          <w:rFonts w:ascii="Source Sans Pro" w:hAnsi="Source Sans Pro"/>
        </w:rPr>
        <w:t xml:space="preserve">(TPB) </w:t>
      </w:r>
      <w:r w:rsidRPr="00F236E2">
        <w:rPr>
          <w:rFonts w:ascii="Source Sans Pro" w:hAnsi="Source Sans Pro"/>
        </w:rPr>
        <w:t>has responsibility on behalf of the Senate for oversight of all taught provision (including non-credit bearing provision) and has a specific remit for the consideration of new programme proposals (and associated modules), significant programme amendments and programme suspensions/withdrawals.</w:t>
      </w:r>
      <w:r w:rsidR="00B558F5">
        <w:rPr>
          <w:rFonts w:ascii="Source Sans Pro" w:hAnsi="Source Sans Pro"/>
        </w:rPr>
        <w:t xml:space="preserve"> As a member of the TPB, </w:t>
      </w:r>
      <w:r w:rsidR="001F0EB5">
        <w:rPr>
          <w:rFonts w:ascii="Source Sans Pro" w:hAnsi="Source Sans Pro"/>
        </w:rPr>
        <w:t>there is a shared responsibility to scrutinise and give due consideration to various elements of programme and module design</w:t>
      </w:r>
      <w:r w:rsidR="003A2B05">
        <w:rPr>
          <w:rFonts w:ascii="Source Sans Pro" w:hAnsi="Source Sans Pro"/>
        </w:rPr>
        <w:t xml:space="preserve">, </w:t>
      </w:r>
      <w:r w:rsidR="003A2B05" w:rsidRPr="00FD5F37">
        <w:rPr>
          <w:rFonts w:ascii="Source Sans Pro" w:hAnsi="Source Sans Pro"/>
        </w:rPr>
        <w:t xml:space="preserve">whilst ensuring compliance with Queen Mary’s external regulatory </w:t>
      </w:r>
      <w:r w:rsidR="00EE17B1" w:rsidRPr="00FD5F37">
        <w:rPr>
          <w:rFonts w:ascii="Source Sans Pro" w:hAnsi="Source Sans Pro"/>
        </w:rPr>
        <w:t>and internal strategic obligations.</w:t>
      </w:r>
    </w:p>
    <w:p w14:paraId="656907CD" w14:textId="50B48A46" w:rsidR="009450DA" w:rsidRDefault="009450DA" w:rsidP="008E7FED">
      <w:pPr>
        <w:jc w:val="both"/>
        <w:rPr>
          <w:rFonts w:ascii="Source Sans Pro" w:hAnsi="Source Sans Pro"/>
          <w:color w:val="002060"/>
        </w:rPr>
      </w:pPr>
      <w:r w:rsidRPr="009450DA">
        <w:rPr>
          <w:rFonts w:ascii="Source Sans Pro" w:hAnsi="Source Sans Pro"/>
          <w:color w:val="002060"/>
        </w:rPr>
        <w:t xml:space="preserve">Documentation to </w:t>
      </w:r>
      <w:r w:rsidR="00120018">
        <w:rPr>
          <w:rFonts w:ascii="Source Sans Pro" w:hAnsi="Source Sans Pro"/>
          <w:color w:val="002060"/>
        </w:rPr>
        <w:t>review</w:t>
      </w:r>
      <w:r w:rsidRPr="009450DA">
        <w:rPr>
          <w:rFonts w:ascii="Source Sans Pro" w:hAnsi="Source Sans Pro"/>
          <w:color w:val="002060"/>
        </w:rPr>
        <w:t>:</w:t>
      </w:r>
    </w:p>
    <w:p w14:paraId="74C0ED07" w14:textId="73FDBBB5" w:rsidR="00654277" w:rsidRPr="00654277" w:rsidRDefault="00120018" w:rsidP="00654277">
      <w:pPr>
        <w:pStyle w:val="ListParagraph"/>
        <w:numPr>
          <w:ilvl w:val="0"/>
          <w:numId w:val="8"/>
        </w:numPr>
        <w:jc w:val="both"/>
        <w:rPr>
          <w:rFonts w:ascii="Source Sans Pro" w:hAnsi="Source Sans Pro"/>
        </w:rPr>
      </w:pPr>
      <w:r w:rsidRPr="00120018">
        <w:rPr>
          <w:rFonts w:ascii="Source Sans Pro" w:hAnsi="Source Sans Pro"/>
        </w:rPr>
        <w:t>Part 2</w:t>
      </w:r>
      <w:r w:rsidR="00CC03F8">
        <w:rPr>
          <w:rFonts w:ascii="Source Sans Pro" w:hAnsi="Source Sans Pro"/>
        </w:rPr>
        <w:t xml:space="preserve"> proposal form</w:t>
      </w:r>
      <w:r w:rsidR="00654277">
        <w:rPr>
          <w:rFonts w:ascii="Source Sans Pro" w:hAnsi="Source Sans Pro"/>
        </w:rPr>
        <w:t xml:space="preserve"> – outlines </w:t>
      </w:r>
      <w:r w:rsidR="006F1246">
        <w:rPr>
          <w:rFonts w:ascii="Source Sans Pro" w:hAnsi="Source Sans Pro"/>
        </w:rPr>
        <w:t xml:space="preserve">the programme development and all relevant information the Board needs to consider. </w:t>
      </w:r>
    </w:p>
    <w:p w14:paraId="53E82272" w14:textId="5D8FC7F7" w:rsidR="00120018" w:rsidRPr="00FE2A17" w:rsidRDefault="00120018" w:rsidP="00FE2A17">
      <w:pPr>
        <w:pStyle w:val="ListParagraph"/>
        <w:numPr>
          <w:ilvl w:val="0"/>
          <w:numId w:val="8"/>
        </w:numPr>
        <w:jc w:val="both"/>
        <w:rPr>
          <w:rFonts w:ascii="Source Sans Pro" w:hAnsi="Source Sans Pro"/>
        </w:rPr>
      </w:pPr>
      <w:r w:rsidRPr="00120018">
        <w:rPr>
          <w:rFonts w:ascii="Source Sans Pro" w:hAnsi="Source Sans Pro"/>
        </w:rPr>
        <w:t xml:space="preserve">Programme </w:t>
      </w:r>
      <w:r w:rsidR="00FE2A17">
        <w:rPr>
          <w:rFonts w:ascii="Source Sans Pro" w:hAnsi="Source Sans Pro"/>
        </w:rPr>
        <w:t>s</w:t>
      </w:r>
      <w:r w:rsidRPr="00120018">
        <w:rPr>
          <w:rFonts w:ascii="Source Sans Pro" w:hAnsi="Source Sans Pro"/>
        </w:rPr>
        <w:t>pecification</w:t>
      </w:r>
      <w:r w:rsidR="00386121">
        <w:rPr>
          <w:rFonts w:ascii="Source Sans Pro" w:hAnsi="Source Sans Pro"/>
        </w:rPr>
        <w:t>(s)</w:t>
      </w:r>
      <w:r w:rsidR="00FE2A17">
        <w:rPr>
          <w:rFonts w:ascii="Source Sans Pro" w:hAnsi="Source Sans Pro"/>
        </w:rPr>
        <w:t xml:space="preserve"> –</w:t>
      </w:r>
      <w:r w:rsidR="00FE2A17" w:rsidRPr="00FE2A17">
        <w:rPr>
          <w:rFonts w:ascii="Source Sans Pro" w:hAnsi="Source Sans Pro"/>
        </w:rPr>
        <w:t xml:space="preserve"> summary of </w:t>
      </w:r>
      <w:r w:rsidR="00FE3C4A">
        <w:rPr>
          <w:rFonts w:ascii="Source Sans Pro" w:hAnsi="Source Sans Pro"/>
        </w:rPr>
        <w:t>the</w:t>
      </w:r>
      <w:r w:rsidR="00FE2A17" w:rsidRPr="00FE2A17">
        <w:rPr>
          <w:rFonts w:ascii="Source Sans Pro" w:hAnsi="Source Sans Pro"/>
        </w:rPr>
        <w:t xml:space="preserve"> programme aims and learning outcomes</w:t>
      </w:r>
      <w:r w:rsidR="00FE3C4A">
        <w:rPr>
          <w:rFonts w:ascii="Source Sans Pro" w:hAnsi="Source Sans Pro"/>
        </w:rPr>
        <w:t>, module diet and structure,</w:t>
      </w:r>
      <w:r w:rsidR="00FE2A17" w:rsidRPr="00FE2A17">
        <w:rPr>
          <w:rFonts w:ascii="Source Sans Pro" w:hAnsi="Source Sans Pro"/>
        </w:rPr>
        <w:t xml:space="preserve"> and the teaching, learning and assessment </w:t>
      </w:r>
      <w:r w:rsidR="00AB1534">
        <w:rPr>
          <w:rFonts w:ascii="Source Sans Pro" w:hAnsi="Source Sans Pro"/>
        </w:rPr>
        <w:t>strategy</w:t>
      </w:r>
      <w:r w:rsidR="00FE2A17" w:rsidRPr="00FE2A17">
        <w:rPr>
          <w:rFonts w:ascii="Source Sans Pro" w:hAnsi="Source Sans Pro"/>
        </w:rPr>
        <w:t xml:space="preserve"> which allow these aims and learning outcomes to be </w:t>
      </w:r>
      <w:r w:rsidR="004E4FEF">
        <w:rPr>
          <w:rFonts w:ascii="Source Sans Pro" w:hAnsi="Source Sans Pro"/>
        </w:rPr>
        <w:t xml:space="preserve">demonstrated and </w:t>
      </w:r>
      <w:r w:rsidR="00FE2A17" w:rsidRPr="00FE2A17">
        <w:rPr>
          <w:rFonts w:ascii="Source Sans Pro" w:hAnsi="Source Sans Pro"/>
        </w:rPr>
        <w:t>achieved</w:t>
      </w:r>
      <w:r w:rsidR="00FE2A17">
        <w:rPr>
          <w:rFonts w:ascii="Source Sans Pro" w:hAnsi="Source Sans Pro"/>
        </w:rPr>
        <w:t xml:space="preserve">. </w:t>
      </w:r>
    </w:p>
    <w:p w14:paraId="45B13A1F" w14:textId="1FE0279E" w:rsidR="001805D7" w:rsidRPr="00260D22" w:rsidRDefault="00120018" w:rsidP="00260D22">
      <w:pPr>
        <w:pStyle w:val="ListParagraph"/>
        <w:numPr>
          <w:ilvl w:val="0"/>
          <w:numId w:val="8"/>
        </w:numPr>
        <w:jc w:val="both"/>
        <w:rPr>
          <w:rFonts w:ascii="Source Sans Pro" w:hAnsi="Source Sans Pro"/>
        </w:rPr>
      </w:pPr>
      <w:r w:rsidRPr="00120018">
        <w:rPr>
          <w:rFonts w:ascii="Source Sans Pro" w:hAnsi="Source Sans Pro"/>
        </w:rPr>
        <w:t>Module specification</w:t>
      </w:r>
      <w:r w:rsidR="00386121">
        <w:rPr>
          <w:rFonts w:ascii="Source Sans Pro" w:hAnsi="Source Sans Pro"/>
        </w:rPr>
        <w:t>(s)</w:t>
      </w:r>
      <w:r w:rsidR="001805D7">
        <w:rPr>
          <w:rFonts w:ascii="Source Sans Pro" w:hAnsi="Source Sans Pro"/>
        </w:rPr>
        <w:t xml:space="preserve"> – </w:t>
      </w:r>
      <w:r w:rsidR="001805D7" w:rsidRPr="00FE2A17">
        <w:rPr>
          <w:rFonts w:ascii="Source Sans Pro" w:hAnsi="Source Sans Pro"/>
        </w:rPr>
        <w:t xml:space="preserve">summary of a </w:t>
      </w:r>
      <w:r w:rsidR="001805D7">
        <w:rPr>
          <w:rFonts w:ascii="Source Sans Pro" w:hAnsi="Source Sans Pro"/>
        </w:rPr>
        <w:t>module’s</w:t>
      </w:r>
      <w:r w:rsidR="001805D7" w:rsidRPr="00FE2A17">
        <w:rPr>
          <w:rFonts w:ascii="Source Sans Pro" w:hAnsi="Source Sans Pro"/>
        </w:rPr>
        <w:t xml:space="preserve"> aims and learning outcomes and the teaching, learning and assessment processes which allow these aims and learning outcomes to be achieved and demonstrate</w:t>
      </w:r>
      <w:r w:rsidR="001805D7">
        <w:rPr>
          <w:rFonts w:ascii="Source Sans Pro" w:hAnsi="Source Sans Pro"/>
        </w:rPr>
        <w:t>d</w:t>
      </w:r>
      <w:r w:rsidR="00AB1534">
        <w:rPr>
          <w:rFonts w:ascii="Source Sans Pro" w:hAnsi="Source Sans Pro"/>
        </w:rPr>
        <w:t xml:space="preserve"> at module level</w:t>
      </w:r>
      <w:r w:rsidR="001805D7">
        <w:rPr>
          <w:rFonts w:ascii="Source Sans Pro" w:hAnsi="Source Sans Pro"/>
        </w:rPr>
        <w:t xml:space="preserve">. </w:t>
      </w:r>
    </w:p>
    <w:p w14:paraId="1E88B5F8" w14:textId="596C9FB3" w:rsidR="00120018" w:rsidRPr="00120018" w:rsidRDefault="00120018" w:rsidP="00120018">
      <w:pPr>
        <w:pStyle w:val="ListParagraph"/>
        <w:numPr>
          <w:ilvl w:val="0"/>
          <w:numId w:val="8"/>
        </w:numPr>
        <w:jc w:val="both"/>
        <w:rPr>
          <w:rFonts w:ascii="Source Sans Pro" w:hAnsi="Source Sans Pro"/>
        </w:rPr>
      </w:pPr>
      <w:r w:rsidRPr="00120018">
        <w:rPr>
          <w:rFonts w:ascii="Source Sans Pro" w:hAnsi="Source Sans Pro"/>
        </w:rPr>
        <w:t xml:space="preserve">External </w:t>
      </w:r>
      <w:r w:rsidR="00386121">
        <w:rPr>
          <w:rFonts w:ascii="Source Sans Pro" w:hAnsi="Source Sans Pro"/>
        </w:rPr>
        <w:t>A</w:t>
      </w:r>
      <w:r w:rsidRPr="00120018">
        <w:rPr>
          <w:rFonts w:ascii="Source Sans Pro" w:hAnsi="Source Sans Pro"/>
        </w:rPr>
        <w:t xml:space="preserve">dviser </w:t>
      </w:r>
      <w:r>
        <w:rPr>
          <w:rFonts w:ascii="Source Sans Pro" w:hAnsi="Source Sans Pro"/>
        </w:rPr>
        <w:t xml:space="preserve">feedback </w:t>
      </w:r>
      <w:r w:rsidR="00186DD4">
        <w:rPr>
          <w:rFonts w:ascii="Source Sans Pro" w:hAnsi="Source Sans Pro"/>
        </w:rPr>
        <w:t>form</w:t>
      </w:r>
      <w:r w:rsidR="00031E27">
        <w:rPr>
          <w:rFonts w:ascii="Source Sans Pro" w:hAnsi="Source Sans Pro"/>
        </w:rPr>
        <w:t xml:space="preserve"> – provides </w:t>
      </w:r>
      <w:r w:rsidR="006315F4">
        <w:rPr>
          <w:rFonts w:ascii="Source Sans Pro" w:hAnsi="Source Sans Pro"/>
        </w:rPr>
        <w:t xml:space="preserve">external </w:t>
      </w:r>
      <w:r w:rsidR="00031E27">
        <w:rPr>
          <w:rFonts w:ascii="Source Sans Pro" w:hAnsi="Source Sans Pro"/>
        </w:rPr>
        <w:t>scrutiny</w:t>
      </w:r>
      <w:r w:rsidR="006315F4">
        <w:rPr>
          <w:rFonts w:ascii="Source Sans Pro" w:hAnsi="Source Sans Pro"/>
        </w:rPr>
        <w:t xml:space="preserve"> of the proposal</w:t>
      </w:r>
      <w:r w:rsidR="00031E27">
        <w:rPr>
          <w:rFonts w:ascii="Source Sans Pro" w:hAnsi="Source Sans Pro"/>
        </w:rPr>
        <w:t xml:space="preserve"> at a subject specialist level</w:t>
      </w:r>
      <w:r w:rsidR="001843FD">
        <w:rPr>
          <w:rFonts w:ascii="Source Sans Pro" w:hAnsi="Source Sans Pro"/>
        </w:rPr>
        <w:t xml:space="preserve"> and allows for input from </w:t>
      </w:r>
      <w:r w:rsidR="00EA2401">
        <w:rPr>
          <w:rFonts w:ascii="Source Sans Pro" w:hAnsi="Source Sans Pro"/>
        </w:rPr>
        <w:t>an independent external perspective.</w:t>
      </w:r>
    </w:p>
    <w:p w14:paraId="7DBB99A1" w14:textId="355B9FEB" w:rsidR="00F236E2" w:rsidRPr="00047A83" w:rsidRDefault="004D6908">
      <w:pPr>
        <w:rPr>
          <w:rFonts w:ascii="Source Sans Pro" w:hAnsi="Source Sans Pro"/>
          <w:color w:val="002060"/>
        </w:rPr>
      </w:pPr>
      <w:r>
        <w:rPr>
          <w:rFonts w:ascii="Source Sans Pro" w:hAnsi="Source Sans Pro"/>
          <w:color w:val="002060"/>
        </w:rPr>
        <w:t>When reviewing th</w:t>
      </w:r>
      <w:r w:rsidR="00DC7305">
        <w:rPr>
          <w:rFonts w:ascii="Source Sans Pro" w:hAnsi="Source Sans Pro"/>
          <w:color w:val="002060"/>
        </w:rPr>
        <w:t xml:space="preserve">e </w:t>
      </w:r>
      <w:r>
        <w:rPr>
          <w:rFonts w:ascii="Source Sans Pro" w:hAnsi="Source Sans Pro"/>
          <w:color w:val="002060"/>
        </w:rPr>
        <w:t>documentation, s</w:t>
      </w:r>
      <w:r w:rsidR="001F0EB5" w:rsidRPr="00047A83">
        <w:rPr>
          <w:rFonts w:ascii="Source Sans Pro" w:hAnsi="Source Sans Pro"/>
          <w:color w:val="002060"/>
        </w:rPr>
        <w:t>ome key elements to consider</w:t>
      </w:r>
      <w:r>
        <w:rPr>
          <w:rFonts w:ascii="Source Sans Pro" w:hAnsi="Source Sans Pro"/>
          <w:color w:val="002060"/>
        </w:rPr>
        <w:t xml:space="preserve"> include</w:t>
      </w:r>
      <w:r w:rsidR="001F0EB5" w:rsidRPr="00047A83">
        <w:rPr>
          <w:rFonts w:ascii="Source Sans Pro" w:hAnsi="Source Sans Pro"/>
          <w:color w:val="002060"/>
        </w:rPr>
        <w:t>:</w:t>
      </w:r>
    </w:p>
    <w:p w14:paraId="32C81E7C" w14:textId="34914CF0" w:rsidR="0049161C" w:rsidRPr="0049161C" w:rsidRDefault="00F97BF4" w:rsidP="00F97BF4">
      <w:pPr>
        <w:numPr>
          <w:ilvl w:val="0"/>
          <w:numId w:val="2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 w:rsidRPr="00DE5525">
        <w:rPr>
          <w:rFonts w:ascii="Source Sans Pro" w:hAnsi="Source Sans Pro"/>
        </w:rPr>
        <w:t>Has reference</w:t>
      </w:r>
      <w:r w:rsidR="00AE4155">
        <w:rPr>
          <w:rFonts w:ascii="Source Sans Pro" w:hAnsi="Source Sans Pro"/>
        </w:rPr>
        <w:t xml:space="preserve"> and due consideration been made to all applicable external </w:t>
      </w:r>
      <w:r w:rsidR="0049161C">
        <w:rPr>
          <w:rFonts w:ascii="Source Sans Pro" w:hAnsi="Source Sans Pro"/>
        </w:rPr>
        <w:t>regulatory obligations and internal strategic policy, including</w:t>
      </w:r>
      <w:r w:rsidR="00343F35">
        <w:rPr>
          <w:rFonts w:ascii="Source Sans Pro" w:hAnsi="Source Sans Pro"/>
        </w:rPr>
        <w:t xml:space="preserve"> (a list of all external and internal </w:t>
      </w:r>
      <w:r w:rsidR="00333353">
        <w:rPr>
          <w:rFonts w:ascii="Source Sans Pro" w:hAnsi="Source Sans Pro"/>
        </w:rPr>
        <w:t xml:space="preserve">references is </w:t>
      </w:r>
      <w:r w:rsidR="00156328">
        <w:rPr>
          <w:rFonts w:ascii="Source Sans Pro" w:hAnsi="Source Sans Pro"/>
        </w:rPr>
        <w:t>provided</w:t>
      </w:r>
      <w:r w:rsidR="00333353">
        <w:rPr>
          <w:rFonts w:ascii="Source Sans Pro" w:hAnsi="Source Sans Pro"/>
        </w:rPr>
        <w:t xml:space="preserve"> on the next page</w:t>
      </w:r>
      <w:proofErr w:type="gramStart"/>
      <w:r w:rsidR="00333353">
        <w:rPr>
          <w:rFonts w:ascii="Source Sans Pro" w:hAnsi="Source Sans Pro"/>
        </w:rPr>
        <w:t>)</w:t>
      </w:r>
      <w:r w:rsidR="0049161C">
        <w:rPr>
          <w:rFonts w:ascii="Source Sans Pro" w:hAnsi="Source Sans Pro"/>
        </w:rPr>
        <w:t>;</w:t>
      </w:r>
      <w:proofErr w:type="gramEnd"/>
      <w:r w:rsidR="0049161C">
        <w:rPr>
          <w:rFonts w:ascii="Source Sans Pro" w:hAnsi="Source Sans Pro"/>
        </w:rPr>
        <w:t xml:space="preserve"> </w:t>
      </w:r>
    </w:p>
    <w:p w14:paraId="19FB06F5" w14:textId="436B8A62" w:rsidR="0049161C" w:rsidRPr="0049161C" w:rsidRDefault="002E708D" w:rsidP="0049161C">
      <w:pPr>
        <w:numPr>
          <w:ilvl w:val="1"/>
          <w:numId w:val="2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>
        <w:rPr>
          <w:rFonts w:ascii="Source Sans Pro" w:hAnsi="Source Sans Pro"/>
        </w:rPr>
        <w:t>R</w:t>
      </w:r>
      <w:r w:rsidR="0049161C">
        <w:rPr>
          <w:rFonts w:ascii="Source Sans Pro" w:hAnsi="Source Sans Pro"/>
        </w:rPr>
        <w:t>eference</w:t>
      </w:r>
      <w:r>
        <w:rPr>
          <w:rFonts w:ascii="Source Sans Pro" w:hAnsi="Source Sans Pro"/>
        </w:rPr>
        <w:t xml:space="preserve"> and understanding of</w:t>
      </w:r>
      <w:r w:rsidR="00F97BF4" w:rsidRPr="00DE5525">
        <w:rPr>
          <w:rFonts w:ascii="Source Sans Pro" w:hAnsi="Source Sans Pro"/>
        </w:rPr>
        <w:t xml:space="preserve"> the </w:t>
      </w:r>
      <w:proofErr w:type="spellStart"/>
      <w:r w:rsidR="00F97BF4" w:rsidRPr="00DE5525">
        <w:rPr>
          <w:rFonts w:ascii="Source Sans Pro" w:hAnsi="Source Sans Pro"/>
        </w:rPr>
        <w:t>OfS</w:t>
      </w:r>
      <w:proofErr w:type="spellEnd"/>
      <w:r w:rsidR="00F97BF4" w:rsidRPr="00DE5525">
        <w:rPr>
          <w:rFonts w:ascii="Source Sans Pro" w:hAnsi="Source Sans Pro"/>
        </w:rPr>
        <w:t xml:space="preserve"> Conditions of Registration</w:t>
      </w:r>
      <w:r w:rsidR="00F97BF4">
        <w:rPr>
          <w:rFonts w:ascii="Source Sans Pro" w:hAnsi="Source Sans Pro"/>
        </w:rPr>
        <w:t>,</w:t>
      </w:r>
    </w:p>
    <w:p w14:paraId="3B52D4C8" w14:textId="51B802E6" w:rsidR="00102D62" w:rsidRPr="00102D62" w:rsidRDefault="002E708D" w:rsidP="0049161C">
      <w:pPr>
        <w:numPr>
          <w:ilvl w:val="1"/>
          <w:numId w:val="2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>
        <w:rPr>
          <w:rFonts w:ascii="Source Sans Pro" w:hAnsi="Source Sans Pro"/>
        </w:rPr>
        <w:t>C</w:t>
      </w:r>
      <w:r w:rsidR="0049161C">
        <w:rPr>
          <w:rFonts w:ascii="Source Sans Pro" w:hAnsi="Source Sans Pro"/>
        </w:rPr>
        <w:t xml:space="preserve">lear consideration and alignment to </w:t>
      </w:r>
      <w:r w:rsidR="00F97BF4" w:rsidRPr="00DE5525">
        <w:rPr>
          <w:rFonts w:ascii="Source Sans Pro" w:hAnsi="Source Sans Pro"/>
        </w:rPr>
        <w:t xml:space="preserve">QAA Subject Benchmark Statements </w:t>
      </w:r>
      <w:r w:rsidR="00F97BF4">
        <w:rPr>
          <w:rFonts w:ascii="Source Sans Pro" w:hAnsi="Source Sans Pro"/>
        </w:rPr>
        <w:t>(</w:t>
      </w:r>
      <w:r w:rsidR="00F97BF4" w:rsidRPr="00DE5525">
        <w:rPr>
          <w:rFonts w:ascii="Source Sans Pro" w:hAnsi="Source Sans Pro"/>
        </w:rPr>
        <w:t>where applicable</w:t>
      </w:r>
      <w:r w:rsidR="00F97BF4">
        <w:rPr>
          <w:rFonts w:ascii="Source Sans Pro" w:hAnsi="Source Sans Pro"/>
        </w:rPr>
        <w:t>),</w:t>
      </w:r>
    </w:p>
    <w:p w14:paraId="7466E17D" w14:textId="0376A5A9" w:rsidR="00F97BF4" w:rsidRDefault="002E708D" w:rsidP="0049161C">
      <w:pPr>
        <w:numPr>
          <w:ilvl w:val="1"/>
          <w:numId w:val="2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>
        <w:rPr>
          <w:rFonts w:ascii="Source Sans Pro" w:hAnsi="Source Sans Pro"/>
        </w:rPr>
        <w:t>R</w:t>
      </w:r>
      <w:r w:rsidR="00102D62">
        <w:rPr>
          <w:rFonts w:ascii="Source Sans Pro" w:hAnsi="Source Sans Pro"/>
        </w:rPr>
        <w:t>eference to the</w:t>
      </w:r>
      <w:r w:rsidR="00F97BF4">
        <w:rPr>
          <w:rFonts w:ascii="Source Sans Pro" w:hAnsi="Source Sans Pro"/>
        </w:rPr>
        <w:t xml:space="preserve"> </w:t>
      </w:r>
      <w:r w:rsidR="00F97BF4" w:rsidRPr="00DE5525">
        <w:rPr>
          <w:rFonts w:ascii="Source Sans Pro" w:hAnsi="Source Sans Pro"/>
        </w:rPr>
        <w:t>Frameworks for Higher Education Qualifications (FHEQ)</w:t>
      </w:r>
    </w:p>
    <w:p w14:paraId="157B9CF6" w14:textId="64C41A91" w:rsidR="00620681" w:rsidRPr="00C7027C" w:rsidRDefault="00620681" w:rsidP="00620681">
      <w:pPr>
        <w:numPr>
          <w:ilvl w:val="0"/>
          <w:numId w:val="2"/>
        </w:numPr>
        <w:spacing w:before="60" w:after="60" w:line="240" w:lineRule="auto"/>
        <w:jc w:val="both"/>
        <w:rPr>
          <w:rFonts w:ascii="Source Sans Pro" w:hAnsi="Source Sans Pro" w:cs="Arial"/>
          <w:bCs/>
        </w:rPr>
      </w:pPr>
      <w:r w:rsidRPr="00C7027C">
        <w:rPr>
          <w:rFonts w:ascii="Source Sans Pro" w:hAnsi="Source Sans Pro" w:cs="Arial"/>
          <w:bCs/>
        </w:rPr>
        <w:t>Does the programme have clearly articulated aims and learning outcomes which appear to meet the needs of students and equip them for further study or employment?</w:t>
      </w:r>
    </w:p>
    <w:p w14:paraId="6B8E8198" w14:textId="77777777" w:rsidR="009756A8" w:rsidRPr="007B4A79" w:rsidRDefault="009756A8" w:rsidP="009756A8">
      <w:pPr>
        <w:numPr>
          <w:ilvl w:val="0"/>
          <w:numId w:val="2"/>
        </w:numPr>
        <w:spacing w:before="60" w:after="60" w:line="240" w:lineRule="auto"/>
        <w:jc w:val="both"/>
        <w:rPr>
          <w:rFonts w:ascii="Source Sans Pro" w:hAnsi="Source Sans Pro" w:cs="Arial"/>
          <w:b/>
        </w:rPr>
      </w:pPr>
      <w:r w:rsidRPr="00C7027C">
        <w:rPr>
          <w:rFonts w:ascii="Source Sans Pro" w:hAnsi="Source Sans Pro" w:cs="Arial"/>
          <w:bCs/>
        </w:rPr>
        <w:t>Are the learning outcomes and the expectations of students clearly developed throughout the programme?</w:t>
      </w:r>
    </w:p>
    <w:p w14:paraId="3D1D6411" w14:textId="77777777" w:rsidR="008115AC" w:rsidRPr="00C7027C" w:rsidRDefault="008115AC" w:rsidP="008115AC">
      <w:pPr>
        <w:numPr>
          <w:ilvl w:val="0"/>
          <w:numId w:val="2"/>
        </w:numPr>
        <w:spacing w:before="60" w:after="60" w:line="240" w:lineRule="auto"/>
        <w:jc w:val="both"/>
        <w:rPr>
          <w:rFonts w:ascii="Source Sans Pro" w:hAnsi="Source Sans Pro" w:cs="Arial"/>
          <w:bCs/>
        </w:rPr>
      </w:pPr>
      <w:proofErr w:type="gramStart"/>
      <w:r w:rsidRPr="00C7027C">
        <w:rPr>
          <w:rFonts w:ascii="Source Sans Pro" w:hAnsi="Source Sans Pro" w:cs="Arial"/>
          <w:bCs/>
        </w:rPr>
        <w:t>Are</w:t>
      </w:r>
      <w:proofErr w:type="gramEnd"/>
      <w:r w:rsidRPr="00C7027C">
        <w:rPr>
          <w:rFonts w:ascii="Source Sans Pro" w:hAnsi="Source Sans Pro" w:cs="Arial"/>
          <w:bCs/>
        </w:rPr>
        <w:t xml:space="preserve"> all programme learning outcomes met within modules?</w:t>
      </w:r>
    </w:p>
    <w:p w14:paraId="64AD5554" w14:textId="77777777" w:rsidR="00460096" w:rsidRPr="00C7027C" w:rsidRDefault="00460096" w:rsidP="00460096">
      <w:pPr>
        <w:numPr>
          <w:ilvl w:val="0"/>
          <w:numId w:val="2"/>
        </w:numPr>
        <w:spacing w:before="60" w:after="60" w:line="240" w:lineRule="auto"/>
        <w:jc w:val="both"/>
        <w:rPr>
          <w:rFonts w:ascii="Source Sans Pro" w:hAnsi="Source Sans Pro" w:cs="Arial"/>
          <w:bCs/>
        </w:rPr>
      </w:pPr>
      <w:r w:rsidRPr="00C7027C">
        <w:rPr>
          <w:rFonts w:ascii="Source Sans Pro" w:hAnsi="Source Sans Pro" w:cs="Arial"/>
          <w:bCs/>
        </w:rPr>
        <w:t xml:space="preserve">Does the design and content of the curricula support student learning, and the achievement of the intended learning outcomes? </w:t>
      </w:r>
    </w:p>
    <w:p w14:paraId="0AC8BC54" w14:textId="77777777" w:rsidR="000E68F0" w:rsidRPr="00C7027C" w:rsidRDefault="000E68F0" w:rsidP="000E68F0">
      <w:pPr>
        <w:numPr>
          <w:ilvl w:val="0"/>
          <w:numId w:val="2"/>
        </w:numPr>
        <w:spacing w:before="60" w:after="60" w:line="240" w:lineRule="auto"/>
        <w:jc w:val="both"/>
        <w:rPr>
          <w:rFonts w:ascii="Source Sans Pro" w:hAnsi="Source Sans Pro" w:cs="Arial"/>
          <w:bCs/>
        </w:rPr>
      </w:pPr>
      <w:r w:rsidRPr="00C7027C">
        <w:rPr>
          <w:rFonts w:ascii="Source Sans Pro" w:hAnsi="Source Sans Pro" w:cs="Arial"/>
          <w:bCs/>
        </w:rPr>
        <w:t>Does the content and design of the curricula aid progression through the programme?</w:t>
      </w:r>
    </w:p>
    <w:p w14:paraId="626A1523" w14:textId="77777777" w:rsidR="004241AA" w:rsidRPr="00C7027C" w:rsidRDefault="004241AA" w:rsidP="004241AA">
      <w:pPr>
        <w:numPr>
          <w:ilvl w:val="0"/>
          <w:numId w:val="2"/>
        </w:numPr>
        <w:spacing w:before="60" w:after="60" w:line="240" w:lineRule="auto"/>
        <w:jc w:val="both"/>
        <w:rPr>
          <w:rFonts w:ascii="Source Sans Pro" w:hAnsi="Source Sans Pro" w:cs="Arial"/>
          <w:bCs/>
        </w:rPr>
      </w:pPr>
      <w:r w:rsidRPr="00C7027C">
        <w:rPr>
          <w:rFonts w:ascii="Source Sans Pro" w:hAnsi="Source Sans Pro" w:cs="Arial"/>
          <w:bCs/>
        </w:rPr>
        <w:t>Is the structure of the programme clearly defined and explained?</w:t>
      </w:r>
    </w:p>
    <w:p w14:paraId="1AB9D175" w14:textId="77777777" w:rsidR="004241AA" w:rsidRPr="00C7027C" w:rsidRDefault="004241AA" w:rsidP="004241AA">
      <w:pPr>
        <w:numPr>
          <w:ilvl w:val="0"/>
          <w:numId w:val="2"/>
        </w:numPr>
        <w:spacing w:before="60" w:after="60" w:line="240" w:lineRule="auto"/>
        <w:jc w:val="both"/>
        <w:rPr>
          <w:rFonts w:ascii="Source Sans Pro" w:hAnsi="Source Sans Pro" w:cs="Arial"/>
          <w:bCs/>
        </w:rPr>
      </w:pPr>
      <w:r w:rsidRPr="00C7027C">
        <w:rPr>
          <w:rFonts w:ascii="Source Sans Pro" w:hAnsi="Source Sans Pro" w:cs="Arial"/>
          <w:bCs/>
        </w:rPr>
        <w:t>Is the credit structure appropriate for a programme of the assigned level?</w:t>
      </w:r>
    </w:p>
    <w:p w14:paraId="12D3B5AE" w14:textId="77777777" w:rsidR="00C91740" w:rsidRPr="00C7027C" w:rsidRDefault="00C91740" w:rsidP="00C91740">
      <w:pPr>
        <w:numPr>
          <w:ilvl w:val="0"/>
          <w:numId w:val="2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 w:rsidRPr="00C7027C">
        <w:rPr>
          <w:rFonts w:ascii="Source Sans Pro" w:hAnsi="Source Sans Pro" w:cs="Arial"/>
          <w:bCs/>
        </w:rPr>
        <w:t>Do the teaching, learning and assessment methods allow students to demonstrate their achievement of the aims and learning outcomes?</w:t>
      </w:r>
    </w:p>
    <w:p w14:paraId="3F0DB4F6" w14:textId="77777777" w:rsidR="00984282" w:rsidRPr="00C7027C" w:rsidRDefault="00984282" w:rsidP="00984282">
      <w:pPr>
        <w:numPr>
          <w:ilvl w:val="0"/>
          <w:numId w:val="2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 w:rsidRPr="00C7027C">
        <w:rPr>
          <w:rFonts w:ascii="Source Sans Pro" w:hAnsi="Source Sans Pro" w:cs="Arial"/>
          <w:bCs/>
        </w:rPr>
        <w:t>Is there an appropriate range of assessment methods used?</w:t>
      </w:r>
    </w:p>
    <w:p w14:paraId="35E30A1F" w14:textId="09FAD76B" w:rsidR="00D7436E" w:rsidRPr="00DE5525" w:rsidRDefault="00D7436E" w:rsidP="00D7436E">
      <w:pPr>
        <w:numPr>
          <w:ilvl w:val="0"/>
          <w:numId w:val="2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 w:rsidRPr="00DE5525">
        <w:rPr>
          <w:rFonts w:ascii="Source Sans Pro" w:hAnsi="Source Sans Pro"/>
        </w:rPr>
        <w:lastRenderedPageBreak/>
        <w:t>Has reference been made to the Southern England Consortium for Credit Accumulation and Transfer (SEEC) credit level descriptors</w:t>
      </w:r>
      <w:r>
        <w:rPr>
          <w:rFonts w:ascii="Source Sans Pro" w:hAnsi="Source Sans Pro"/>
        </w:rPr>
        <w:t>?</w:t>
      </w:r>
    </w:p>
    <w:p w14:paraId="7CBE752B" w14:textId="77777777" w:rsidR="00DE5525" w:rsidRDefault="007345AE" w:rsidP="007345AE">
      <w:pPr>
        <w:numPr>
          <w:ilvl w:val="0"/>
          <w:numId w:val="2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 w:rsidRPr="00DE5525">
        <w:rPr>
          <w:rFonts w:ascii="Source Sans Pro" w:hAnsi="Source Sans Pro"/>
        </w:rPr>
        <w:t>Has reference been made to any relevant Professional and Statutory Regulatory Bodies (PSRBs)?</w:t>
      </w:r>
    </w:p>
    <w:p w14:paraId="6D23AEED" w14:textId="77777777" w:rsidR="00B848AD" w:rsidRPr="00CB5899" w:rsidRDefault="00B848AD" w:rsidP="00B848AD">
      <w:pPr>
        <w:numPr>
          <w:ilvl w:val="0"/>
          <w:numId w:val="5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 w:rsidRPr="00CB5899">
        <w:rPr>
          <w:rFonts w:ascii="Source Sans Pro" w:hAnsi="Source Sans Pro" w:cs="Arial"/>
          <w:bCs/>
        </w:rPr>
        <w:t>Are the entry requirements appropriate and clearly identified?</w:t>
      </w:r>
    </w:p>
    <w:p w14:paraId="0BB5DDDE" w14:textId="77777777" w:rsidR="00D600DA" w:rsidRPr="00CB5899" w:rsidRDefault="00D600DA" w:rsidP="00D600DA">
      <w:pPr>
        <w:numPr>
          <w:ilvl w:val="0"/>
          <w:numId w:val="5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 w:rsidRPr="00CB5899">
        <w:rPr>
          <w:rFonts w:ascii="Source Sans Pro" w:hAnsi="Source Sans Pro" w:cs="Arial"/>
          <w:bCs/>
        </w:rPr>
        <w:t>Have any future resource requirements</w:t>
      </w:r>
      <w:r>
        <w:rPr>
          <w:rFonts w:ascii="Source Sans Pro" w:hAnsi="Source Sans Pro" w:cs="Arial"/>
          <w:bCs/>
        </w:rPr>
        <w:t xml:space="preserve"> that need to be in place to allow students to succeed in and beyond their programme</w:t>
      </w:r>
      <w:r w:rsidRPr="00CB5899">
        <w:rPr>
          <w:rFonts w:ascii="Source Sans Pro" w:hAnsi="Source Sans Pro" w:cs="Arial"/>
          <w:bCs/>
        </w:rPr>
        <w:t xml:space="preserve"> been clearly articulated?</w:t>
      </w:r>
    </w:p>
    <w:p w14:paraId="4660081A" w14:textId="61FD2195" w:rsidR="00B848AD" w:rsidRPr="00F236E2" w:rsidRDefault="008A3C2A" w:rsidP="00261F79">
      <w:pPr>
        <w:pStyle w:val="ListParagraph"/>
        <w:numPr>
          <w:ilvl w:val="0"/>
          <w:numId w:val="5"/>
        </w:numPr>
        <w:spacing w:after="0"/>
        <w:ind w:left="357" w:hanging="357"/>
        <w:rPr>
          <w:rFonts w:ascii="Source Sans Pro" w:hAnsi="Source Sans Pro"/>
        </w:rPr>
      </w:pPr>
      <w:r>
        <w:rPr>
          <w:rFonts w:ascii="Source Sans Pro" w:hAnsi="Source Sans Pro" w:cs="Arial"/>
          <w:bCs/>
        </w:rPr>
        <w:t>I</w:t>
      </w:r>
      <w:r w:rsidR="00365007" w:rsidRPr="00365007">
        <w:rPr>
          <w:rFonts w:ascii="Source Sans Pro" w:hAnsi="Source Sans Pro" w:cs="Arial"/>
          <w:bCs/>
        </w:rPr>
        <w:t xml:space="preserve">s there clear evidence of Equality, Diversity and Inclusion </w:t>
      </w:r>
      <w:r w:rsidR="00363E32" w:rsidRPr="00365007">
        <w:rPr>
          <w:rFonts w:ascii="Source Sans Pro" w:hAnsi="Source Sans Pro" w:cs="Arial"/>
          <w:bCs/>
        </w:rPr>
        <w:t>delivery</w:t>
      </w:r>
      <w:r w:rsidR="00365007" w:rsidRPr="00365007">
        <w:rPr>
          <w:rFonts w:ascii="Source Sans Pro" w:hAnsi="Source Sans Pro" w:cs="Arial"/>
          <w:bCs/>
        </w:rPr>
        <w:t>?</w:t>
      </w:r>
    </w:p>
    <w:p w14:paraId="232DD430" w14:textId="77777777" w:rsidR="00F673FE" w:rsidRPr="00CB5899" w:rsidRDefault="00F673FE" w:rsidP="00F673FE">
      <w:pPr>
        <w:numPr>
          <w:ilvl w:val="0"/>
          <w:numId w:val="5"/>
        </w:numPr>
        <w:spacing w:before="40" w:after="40" w:line="240" w:lineRule="auto"/>
        <w:jc w:val="both"/>
        <w:rPr>
          <w:rFonts w:ascii="Source Sans Pro" w:hAnsi="Source Sans Pro" w:cs="Arial"/>
          <w:bCs/>
        </w:rPr>
      </w:pPr>
      <w:r w:rsidRPr="00CB5899">
        <w:rPr>
          <w:rFonts w:ascii="Source Sans Pro" w:hAnsi="Source Sans Pro" w:cs="Arial"/>
          <w:bCs/>
        </w:rPr>
        <w:t>Are appropriate arrangements in place for programme management?</w:t>
      </w:r>
    </w:p>
    <w:p w14:paraId="00E2CC6F" w14:textId="592E5410" w:rsidR="00365007" w:rsidRDefault="00F673FE" w:rsidP="00551EA6">
      <w:pPr>
        <w:numPr>
          <w:ilvl w:val="0"/>
          <w:numId w:val="5"/>
        </w:numPr>
        <w:spacing w:before="40" w:after="40" w:line="240" w:lineRule="auto"/>
        <w:jc w:val="both"/>
        <w:rPr>
          <w:rFonts w:ascii="Source Sans Pro" w:hAnsi="Source Sans Pro" w:cs="Arial"/>
        </w:rPr>
      </w:pPr>
      <w:r w:rsidRPr="00CB5899">
        <w:rPr>
          <w:rFonts w:ascii="Source Sans Pro" w:hAnsi="Source Sans Pro" w:cs="Arial"/>
          <w:bCs/>
        </w:rPr>
        <w:t>Are clear quality assurance measures in place?</w:t>
      </w:r>
    </w:p>
    <w:p w14:paraId="1CC8FD2A" w14:textId="77777777" w:rsidR="00551EA6" w:rsidRPr="00551EA6" w:rsidRDefault="00551EA6" w:rsidP="00551EA6">
      <w:pPr>
        <w:spacing w:before="40" w:after="40" w:line="240" w:lineRule="auto"/>
        <w:ind w:left="360"/>
        <w:jc w:val="both"/>
        <w:rPr>
          <w:rFonts w:ascii="Source Sans Pro" w:hAnsi="Source Sans Pro" w:cs="Arial"/>
          <w:bCs/>
        </w:rPr>
      </w:pPr>
    </w:p>
    <w:p w14:paraId="089B7AAF" w14:textId="776F262E" w:rsidR="001328F2" w:rsidRDefault="007B1259" w:rsidP="001E3BF4">
      <w:pPr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Members of TPB are not expected </w:t>
      </w:r>
      <w:r w:rsidR="00C67B56">
        <w:rPr>
          <w:rFonts w:ascii="Source Sans Pro" w:hAnsi="Source Sans Pro"/>
        </w:rPr>
        <w:t>to be subject specialists for proposals</w:t>
      </w:r>
      <w:r w:rsidR="00732CD3">
        <w:rPr>
          <w:rFonts w:ascii="Source Sans Pro" w:hAnsi="Source Sans Pro"/>
        </w:rPr>
        <w:t>, the role of the External Advis</w:t>
      </w:r>
      <w:r w:rsidR="000570DF">
        <w:rPr>
          <w:rFonts w:ascii="Source Sans Pro" w:hAnsi="Source Sans Pro"/>
        </w:rPr>
        <w:t>e</w:t>
      </w:r>
      <w:r w:rsidR="00732CD3">
        <w:rPr>
          <w:rFonts w:ascii="Source Sans Pro" w:hAnsi="Source Sans Pro"/>
        </w:rPr>
        <w:t>r</w:t>
      </w:r>
      <w:r w:rsidR="00BA203F">
        <w:rPr>
          <w:rFonts w:ascii="Source Sans Pro" w:hAnsi="Source Sans Pro"/>
        </w:rPr>
        <w:t xml:space="preserve"> includes</w:t>
      </w:r>
      <w:r w:rsidR="001328F2">
        <w:rPr>
          <w:rFonts w:ascii="Source Sans Pro" w:hAnsi="Source Sans Pro"/>
        </w:rPr>
        <w:t xml:space="preserve"> closer scrutiny to module content and sector recognised standards for the subject area.</w:t>
      </w:r>
    </w:p>
    <w:p w14:paraId="20D55836" w14:textId="19C465C6" w:rsidR="00D95D73" w:rsidRPr="00095FB4" w:rsidRDefault="009E2F3F" w:rsidP="00095FB4">
      <w:pPr>
        <w:jc w:val="both"/>
        <w:rPr>
          <w:rFonts w:ascii="Source Sans Pro" w:hAnsi="Source Sans Pro"/>
          <w:b/>
          <w:bCs/>
          <w:u w:val="single"/>
        </w:rPr>
      </w:pPr>
      <w:r>
        <w:rPr>
          <w:rFonts w:ascii="Source Sans Pro" w:hAnsi="Source Sans Pro"/>
        </w:rPr>
        <w:t>In line with the Terms of Reference for the Board, the a</w:t>
      </w:r>
      <w:r w:rsidR="001328F2">
        <w:rPr>
          <w:rFonts w:ascii="Source Sans Pro" w:hAnsi="Source Sans Pro"/>
        </w:rPr>
        <w:t xml:space="preserve">im is to scrutinise, address lines of enquiry and </w:t>
      </w:r>
      <w:r>
        <w:rPr>
          <w:rFonts w:ascii="Source Sans Pro" w:hAnsi="Source Sans Pro"/>
        </w:rPr>
        <w:t xml:space="preserve">ultimately to provide assurance that </w:t>
      </w:r>
      <w:r w:rsidR="00536798">
        <w:rPr>
          <w:rFonts w:ascii="Source Sans Pro" w:hAnsi="Source Sans Pro"/>
        </w:rPr>
        <w:t xml:space="preserve">new programme proposals are of </w:t>
      </w:r>
      <w:r w:rsidR="004A0756" w:rsidRPr="004A0756">
        <w:rPr>
          <w:rFonts w:ascii="Source Sans Pro" w:hAnsi="Source Sans Pro"/>
        </w:rPr>
        <w:t>high academic standard, of an appropriate quality, and comply with Queen Mary’s external regulatory and internal strategic obligations</w:t>
      </w:r>
      <w:r w:rsidR="00446C10">
        <w:rPr>
          <w:rFonts w:ascii="Source Sans Pro" w:hAnsi="Source Sans Pro"/>
        </w:rPr>
        <w:t>.</w:t>
      </w:r>
    </w:p>
    <w:p w14:paraId="6195F852" w14:textId="77777777" w:rsidR="000936D5" w:rsidRPr="00DF631F" w:rsidRDefault="000936D5" w:rsidP="00E52B4F">
      <w:pPr>
        <w:rPr>
          <w:rFonts w:ascii="Source Sans Pro" w:hAnsi="Source Sans Pro"/>
          <w:b/>
          <w:bCs/>
          <w:color w:val="002060"/>
          <w:u w:val="single"/>
        </w:rPr>
      </w:pPr>
      <w:r w:rsidRPr="00DF631F">
        <w:rPr>
          <w:rFonts w:ascii="Source Sans Pro" w:hAnsi="Source Sans Pro"/>
          <w:b/>
          <w:bCs/>
          <w:color w:val="002060"/>
          <w:u w:val="single"/>
        </w:rPr>
        <w:t>External resources</w:t>
      </w:r>
    </w:p>
    <w:p w14:paraId="6C9F2068" w14:textId="241145F2" w:rsidR="000936D5" w:rsidRPr="0094067B" w:rsidRDefault="00ED653A" w:rsidP="0094067B">
      <w:pPr>
        <w:pStyle w:val="ListParagraph"/>
        <w:numPr>
          <w:ilvl w:val="0"/>
          <w:numId w:val="20"/>
        </w:numPr>
        <w:rPr>
          <w:rFonts w:ascii="Source Sans Pro" w:hAnsi="Source Sans Pro"/>
        </w:rPr>
      </w:pPr>
      <w:hyperlink r:id="rId11" w:history="1">
        <w:proofErr w:type="spellStart"/>
        <w:r w:rsidRPr="0094067B">
          <w:rPr>
            <w:rStyle w:val="Hyperlink"/>
            <w:rFonts w:ascii="Source Sans Pro" w:hAnsi="Source Sans Pro"/>
          </w:rPr>
          <w:t>OfS</w:t>
        </w:r>
        <w:proofErr w:type="spellEnd"/>
        <w:r w:rsidRPr="0094067B">
          <w:rPr>
            <w:rStyle w:val="Hyperlink"/>
            <w:rFonts w:ascii="Source Sans Pro" w:hAnsi="Source Sans Pro"/>
          </w:rPr>
          <w:t xml:space="preserve"> </w:t>
        </w:r>
        <w:r w:rsidR="000936D5" w:rsidRPr="0094067B">
          <w:rPr>
            <w:rStyle w:val="Hyperlink"/>
            <w:rFonts w:ascii="Source Sans Pro" w:hAnsi="Source Sans Pro"/>
          </w:rPr>
          <w:t>Conditions of registration (section B)</w:t>
        </w:r>
      </w:hyperlink>
    </w:p>
    <w:p w14:paraId="25F1181B" w14:textId="74AFC743" w:rsidR="000936D5" w:rsidRPr="0094067B" w:rsidRDefault="000936D5" w:rsidP="0094067B">
      <w:pPr>
        <w:pStyle w:val="ListParagraph"/>
        <w:numPr>
          <w:ilvl w:val="0"/>
          <w:numId w:val="19"/>
        </w:numPr>
        <w:rPr>
          <w:rFonts w:ascii="Source Sans Pro" w:hAnsi="Source Sans Pro"/>
        </w:rPr>
      </w:pPr>
      <w:hyperlink r:id="rId12" w:history="1">
        <w:r w:rsidRPr="0094067B">
          <w:rPr>
            <w:rStyle w:val="Hyperlink"/>
            <w:rFonts w:ascii="Source Sans Pro" w:hAnsi="Source Sans Pro"/>
          </w:rPr>
          <w:t>QAA Subject Benchmark Statements</w:t>
        </w:r>
      </w:hyperlink>
      <w:r w:rsidRPr="0094067B">
        <w:rPr>
          <w:rFonts w:ascii="Source Sans Pro" w:hAnsi="Source Sans Pro"/>
        </w:rPr>
        <w:t xml:space="preserve"> </w:t>
      </w:r>
    </w:p>
    <w:p w14:paraId="2D3699E7" w14:textId="765C17EA" w:rsidR="000936D5" w:rsidRPr="0094067B" w:rsidRDefault="000936D5" w:rsidP="0094067B">
      <w:pPr>
        <w:pStyle w:val="ListParagraph"/>
        <w:numPr>
          <w:ilvl w:val="0"/>
          <w:numId w:val="18"/>
        </w:numPr>
        <w:rPr>
          <w:rFonts w:ascii="Source Sans Pro" w:hAnsi="Source Sans Pro"/>
        </w:rPr>
      </w:pPr>
      <w:hyperlink r:id="rId13" w:history="1">
        <w:r w:rsidRPr="0094067B">
          <w:rPr>
            <w:rStyle w:val="Hyperlink"/>
            <w:rFonts w:ascii="Source Sans Pro" w:hAnsi="Source Sans Pro"/>
          </w:rPr>
          <w:t>SEEC Credit level descriptors</w:t>
        </w:r>
      </w:hyperlink>
    </w:p>
    <w:p w14:paraId="22BB0172" w14:textId="374500D4" w:rsidR="000936D5" w:rsidRPr="0094067B" w:rsidRDefault="000936D5" w:rsidP="0094067B">
      <w:pPr>
        <w:pStyle w:val="ListParagraph"/>
        <w:numPr>
          <w:ilvl w:val="0"/>
          <w:numId w:val="17"/>
        </w:numPr>
        <w:rPr>
          <w:rFonts w:ascii="Source Sans Pro" w:hAnsi="Source Sans Pro"/>
        </w:rPr>
      </w:pPr>
      <w:hyperlink r:id="rId14" w:history="1">
        <w:r w:rsidRPr="0094067B">
          <w:rPr>
            <w:rStyle w:val="Hyperlink"/>
            <w:rFonts w:ascii="Source Sans Pro" w:hAnsi="Source Sans Pro"/>
          </w:rPr>
          <w:t>The UK Quality Code for Higher Education</w:t>
        </w:r>
      </w:hyperlink>
    </w:p>
    <w:p w14:paraId="2DEE27A3" w14:textId="1E77F962" w:rsidR="00CE5B78" w:rsidRPr="0094067B" w:rsidRDefault="000936D5" w:rsidP="0094067B">
      <w:pPr>
        <w:pStyle w:val="ListParagraph"/>
        <w:numPr>
          <w:ilvl w:val="0"/>
          <w:numId w:val="16"/>
        </w:numPr>
        <w:rPr>
          <w:rFonts w:ascii="Source Sans Pro" w:hAnsi="Source Sans Pro"/>
        </w:rPr>
      </w:pPr>
      <w:hyperlink r:id="rId15" w:history="1">
        <w:r w:rsidRPr="0094067B">
          <w:rPr>
            <w:rStyle w:val="Hyperlink"/>
            <w:rFonts w:ascii="Source Sans Pro" w:hAnsi="Source Sans Pro"/>
          </w:rPr>
          <w:t xml:space="preserve">Apprenticeships </w:t>
        </w:r>
        <w:r w:rsidR="00E52B4F" w:rsidRPr="0094067B">
          <w:rPr>
            <w:rStyle w:val="Hyperlink"/>
            <w:rFonts w:ascii="Source Sans Pro" w:hAnsi="Source Sans Pro"/>
          </w:rPr>
          <w:t>S</w:t>
        </w:r>
        <w:r w:rsidRPr="0094067B">
          <w:rPr>
            <w:rStyle w:val="Hyperlink"/>
            <w:rFonts w:ascii="Source Sans Pro" w:hAnsi="Source Sans Pro"/>
          </w:rPr>
          <w:t>tandards</w:t>
        </w:r>
      </w:hyperlink>
      <w:r w:rsidRPr="0094067B">
        <w:rPr>
          <w:rFonts w:ascii="Source Sans Pro" w:hAnsi="Source Sans Pro"/>
        </w:rPr>
        <w:t xml:space="preserve"> </w:t>
      </w:r>
    </w:p>
    <w:p w14:paraId="36E67BA3" w14:textId="2082B709" w:rsidR="00183E78" w:rsidRPr="00DF631F" w:rsidRDefault="00183E78">
      <w:pPr>
        <w:rPr>
          <w:rFonts w:ascii="Source Sans Pro" w:hAnsi="Source Sans Pro"/>
          <w:b/>
          <w:bCs/>
          <w:color w:val="002060"/>
          <w:u w:val="single"/>
        </w:rPr>
      </w:pPr>
      <w:r w:rsidRPr="00DF631F">
        <w:rPr>
          <w:rFonts w:ascii="Source Sans Pro" w:hAnsi="Source Sans Pro"/>
          <w:b/>
          <w:bCs/>
          <w:color w:val="002060"/>
          <w:u w:val="single"/>
        </w:rPr>
        <w:t>Queen Mary resources</w:t>
      </w:r>
    </w:p>
    <w:p w14:paraId="1579E351" w14:textId="1C473CD2" w:rsidR="0069527B" w:rsidRPr="0094067B" w:rsidRDefault="0069527B" w:rsidP="0094067B">
      <w:pPr>
        <w:pStyle w:val="ListParagraph"/>
        <w:numPr>
          <w:ilvl w:val="0"/>
          <w:numId w:val="15"/>
        </w:numPr>
        <w:rPr>
          <w:rFonts w:ascii="Source Sans Pro" w:hAnsi="Source Sans Pro"/>
        </w:rPr>
      </w:pPr>
      <w:hyperlink r:id="rId16" w:history="1">
        <w:r w:rsidRPr="0094067B">
          <w:rPr>
            <w:rStyle w:val="Hyperlink"/>
            <w:rFonts w:ascii="Source Sans Pro" w:hAnsi="Source Sans Pro"/>
          </w:rPr>
          <w:t>Curriculum Design</w:t>
        </w:r>
      </w:hyperlink>
      <w:r w:rsidRPr="0094067B">
        <w:rPr>
          <w:rFonts w:ascii="Source Sans Pro" w:hAnsi="Source Sans Pro"/>
        </w:rPr>
        <w:t xml:space="preserve"> </w:t>
      </w:r>
    </w:p>
    <w:p w14:paraId="7CE915E1" w14:textId="10AF62B1" w:rsidR="00F40FB8" w:rsidRDefault="00EA73C0" w:rsidP="00F40FB8">
      <w:pPr>
        <w:pStyle w:val="ListParagraph"/>
        <w:numPr>
          <w:ilvl w:val="0"/>
          <w:numId w:val="14"/>
        </w:numPr>
      </w:pPr>
      <w:hyperlink r:id="rId17" w:history="1">
        <w:r w:rsidRPr="0094067B">
          <w:rPr>
            <w:rStyle w:val="Hyperlink"/>
            <w:rFonts w:ascii="Source Sans Pro" w:hAnsi="Source Sans Pro"/>
          </w:rPr>
          <w:t xml:space="preserve">Principles of Academic Degree Programme </w:t>
        </w:r>
        <w:r w:rsidRPr="0094067B">
          <w:rPr>
            <w:rStyle w:val="Hyperlink"/>
            <w:rFonts w:ascii="Source Sans Pro" w:hAnsi="Source Sans Pro"/>
          </w:rPr>
          <w:t>Design</w:t>
        </w:r>
      </w:hyperlink>
    </w:p>
    <w:p w14:paraId="7EB116B6" w14:textId="5EF14CD7" w:rsidR="00CE2F85" w:rsidRPr="0094067B" w:rsidRDefault="00CE2F85" w:rsidP="0094067B">
      <w:pPr>
        <w:pStyle w:val="ListParagraph"/>
        <w:numPr>
          <w:ilvl w:val="0"/>
          <w:numId w:val="12"/>
        </w:numPr>
        <w:rPr>
          <w:rFonts w:ascii="Source Sans Pro" w:hAnsi="Source Sans Pro"/>
        </w:rPr>
      </w:pPr>
      <w:hyperlink r:id="rId18" w:history="1">
        <w:r w:rsidRPr="0094067B">
          <w:rPr>
            <w:rStyle w:val="Hyperlink"/>
            <w:rFonts w:ascii="Source Sans Pro" w:hAnsi="Source Sans Pro"/>
          </w:rPr>
          <w:t>Intended Learning Outcomes</w:t>
        </w:r>
      </w:hyperlink>
    </w:p>
    <w:p w14:paraId="7A99539D" w14:textId="182D5D64" w:rsidR="00E24955" w:rsidRPr="0094067B" w:rsidRDefault="00E24955" w:rsidP="0094067B">
      <w:pPr>
        <w:pStyle w:val="ListParagraph"/>
        <w:numPr>
          <w:ilvl w:val="0"/>
          <w:numId w:val="11"/>
        </w:numPr>
        <w:rPr>
          <w:rFonts w:ascii="Source Sans Pro" w:hAnsi="Source Sans Pro"/>
        </w:rPr>
      </w:pPr>
      <w:hyperlink r:id="rId19" w:history="1">
        <w:r w:rsidRPr="0094067B">
          <w:rPr>
            <w:rStyle w:val="Hyperlink"/>
            <w:rFonts w:ascii="Source Sans Pro" w:hAnsi="Source Sans Pro"/>
          </w:rPr>
          <w:t>The Quality Framework</w:t>
        </w:r>
      </w:hyperlink>
    </w:p>
    <w:p w14:paraId="4B14AE1C" w14:textId="1571A327" w:rsidR="00BD0AA6" w:rsidRPr="0094067B" w:rsidRDefault="00BD0AA6" w:rsidP="0094067B">
      <w:pPr>
        <w:pStyle w:val="ListParagraph"/>
        <w:numPr>
          <w:ilvl w:val="0"/>
          <w:numId w:val="10"/>
        </w:numPr>
        <w:rPr>
          <w:rFonts w:ascii="Source Sans Pro" w:hAnsi="Source Sans Pro"/>
        </w:rPr>
      </w:pPr>
      <w:hyperlink r:id="rId20" w:history="1">
        <w:r w:rsidRPr="0094067B">
          <w:rPr>
            <w:rStyle w:val="Hyperlink"/>
            <w:rFonts w:ascii="Source Sans Pro" w:hAnsi="Source Sans Pro"/>
          </w:rPr>
          <w:t>Queen Mary Graduate Attributes</w:t>
        </w:r>
      </w:hyperlink>
      <w:r w:rsidRPr="0094067B">
        <w:rPr>
          <w:rFonts w:ascii="Source Sans Pro" w:hAnsi="Source Sans Pro"/>
        </w:rPr>
        <w:t xml:space="preserve"> </w:t>
      </w:r>
    </w:p>
    <w:p w14:paraId="2116E169" w14:textId="77777777" w:rsidR="00442BD4" w:rsidRPr="0094067B" w:rsidRDefault="006642C6" w:rsidP="0094067B">
      <w:pPr>
        <w:pStyle w:val="ListParagraph"/>
        <w:numPr>
          <w:ilvl w:val="0"/>
          <w:numId w:val="9"/>
        </w:numPr>
        <w:rPr>
          <w:rFonts w:ascii="Source Sans Pro" w:hAnsi="Source Sans Pro"/>
        </w:rPr>
      </w:pPr>
      <w:hyperlink r:id="rId21" w:history="1">
        <w:r w:rsidRPr="0094067B">
          <w:rPr>
            <w:rStyle w:val="Hyperlink"/>
            <w:rFonts w:ascii="Source Sans Pro" w:hAnsi="Source Sans Pro"/>
          </w:rPr>
          <w:t>Assessment and Feedback</w:t>
        </w:r>
      </w:hyperlink>
    </w:p>
    <w:p w14:paraId="655D89CA" w14:textId="46284509" w:rsidR="005D32DD" w:rsidRDefault="00442BD4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For further </w:t>
      </w:r>
      <w:r w:rsidR="00E258E1">
        <w:rPr>
          <w:rFonts w:ascii="Source Sans Pro" w:hAnsi="Source Sans Pro"/>
        </w:rPr>
        <w:t>support</w:t>
      </w:r>
      <w:r>
        <w:rPr>
          <w:rFonts w:ascii="Source Sans Pro" w:hAnsi="Source Sans Pro"/>
        </w:rPr>
        <w:t xml:space="preserve">, please contact </w:t>
      </w:r>
      <w:r w:rsidR="00512615">
        <w:rPr>
          <w:rFonts w:ascii="Source Sans Pro" w:hAnsi="Source Sans Pro"/>
        </w:rPr>
        <w:t xml:space="preserve">Academic Quality and Standards at </w:t>
      </w:r>
      <w:r w:rsidR="00512615" w:rsidRPr="00512615">
        <w:rPr>
          <w:rFonts w:ascii="Source Sans Pro" w:hAnsi="Source Sans Pro"/>
        </w:rPr>
        <w:t xml:space="preserve"> </w:t>
      </w:r>
      <w:hyperlink r:id="rId22" w:history="1">
        <w:r w:rsidR="00512615" w:rsidRPr="00E048A0">
          <w:rPr>
            <w:rStyle w:val="Hyperlink"/>
            <w:rFonts w:ascii="Source Sans Pro" w:hAnsi="Source Sans Pro"/>
          </w:rPr>
          <w:t>qualityandstandards@qmul.ac.uk</w:t>
        </w:r>
      </w:hyperlink>
      <w:r w:rsidR="00512615">
        <w:rPr>
          <w:rFonts w:ascii="Source Sans Pro" w:hAnsi="Source Sans Pro"/>
        </w:rPr>
        <w:t xml:space="preserve">. </w:t>
      </w:r>
    </w:p>
    <w:sectPr w:rsidR="005D32DD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E18E" w14:textId="77777777" w:rsidR="0009777D" w:rsidRDefault="0009777D" w:rsidP="00F5377B">
      <w:pPr>
        <w:spacing w:after="0" w:line="240" w:lineRule="auto"/>
      </w:pPr>
      <w:r>
        <w:separator/>
      </w:r>
    </w:p>
  </w:endnote>
  <w:endnote w:type="continuationSeparator" w:id="0">
    <w:p w14:paraId="3559B12B" w14:textId="77777777" w:rsidR="0009777D" w:rsidRDefault="0009777D" w:rsidP="00F5377B">
      <w:pPr>
        <w:spacing w:after="0" w:line="240" w:lineRule="auto"/>
      </w:pPr>
      <w:r>
        <w:continuationSeparator/>
      </w:r>
    </w:p>
  </w:endnote>
  <w:endnote w:type="continuationNotice" w:id="1">
    <w:p w14:paraId="74D24146" w14:textId="77777777" w:rsidR="0009777D" w:rsidRDefault="00097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35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27B61" w14:textId="77777777" w:rsidR="005117FF" w:rsidRPr="005117FF" w:rsidRDefault="007E2D21">
        <w:pPr>
          <w:pStyle w:val="Footer"/>
          <w:jc w:val="right"/>
          <w:rPr>
            <w:rFonts w:ascii="Source Sans Pro" w:hAnsi="Source Sans Pro"/>
            <w:noProof/>
          </w:rPr>
        </w:pPr>
        <w:r w:rsidRPr="005117FF">
          <w:rPr>
            <w:rFonts w:ascii="Source Sans Pro" w:hAnsi="Source Sans Pro"/>
          </w:rPr>
          <w:fldChar w:fldCharType="begin"/>
        </w:r>
        <w:r w:rsidRPr="005117FF">
          <w:rPr>
            <w:rFonts w:ascii="Source Sans Pro" w:hAnsi="Source Sans Pro"/>
          </w:rPr>
          <w:instrText xml:space="preserve"> PAGE   \* MERGEFORMAT </w:instrText>
        </w:r>
        <w:r w:rsidRPr="005117FF">
          <w:rPr>
            <w:rFonts w:ascii="Source Sans Pro" w:hAnsi="Source Sans Pro"/>
          </w:rPr>
          <w:fldChar w:fldCharType="separate"/>
        </w:r>
        <w:r w:rsidRPr="005117FF">
          <w:rPr>
            <w:rFonts w:ascii="Source Sans Pro" w:hAnsi="Source Sans Pro"/>
            <w:noProof/>
          </w:rPr>
          <w:t>2</w:t>
        </w:r>
        <w:r w:rsidRPr="005117FF">
          <w:rPr>
            <w:rFonts w:ascii="Source Sans Pro" w:hAnsi="Source Sans Pro"/>
            <w:noProof/>
          </w:rPr>
          <w:fldChar w:fldCharType="end"/>
        </w:r>
        <w:r w:rsidR="005117FF" w:rsidRPr="005117FF">
          <w:rPr>
            <w:rFonts w:ascii="Source Sans Pro" w:hAnsi="Source Sans Pro"/>
            <w:noProof/>
          </w:rPr>
          <w:t xml:space="preserve"> of 2</w:t>
        </w:r>
      </w:p>
      <w:p w14:paraId="664DE7F3" w14:textId="42A5AAB3" w:rsidR="007E2D21" w:rsidRDefault="00000000" w:rsidP="005117FF">
        <w:pPr>
          <w:pStyle w:val="Footer"/>
          <w:jc w:val="center"/>
        </w:pPr>
      </w:p>
    </w:sdtContent>
  </w:sdt>
  <w:p w14:paraId="7E002EAD" w14:textId="77777777" w:rsidR="007E2D21" w:rsidRDefault="007E2D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EB87C" w14:textId="77777777" w:rsidR="0009777D" w:rsidRDefault="0009777D" w:rsidP="00F5377B">
      <w:pPr>
        <w:spacing w:after="0" w:line="240" w:lineRule="auto"/>
      </w:pPr>
      <w:r>
        <w:separator/>
      </w:r>
    </w:p>
  </w:footnote>
  <w:footnote w:type="continuationSeparator" w:id="0">
    <w:p w14:paraId="7F824210" w14:textId="77777777" w:rsidR="0009777D" w:rsidRDefault="0009777D" w:rsidP="00F5377B">
      <w:pPr>
        <w:spacing w:after="0" w:line="240" w:lineRule="auto"/>
      </w:pPr>
      <w:r>
        <w:continuationSeparator/>
      </w:r>
    </w:p>
  </w:footnote>
  <w:footnote w:type="continuationNotice" w:id="1">
    <w:p w14:paraId="4055F95A" w14:textId="77777777" w:rsidR="0009777D" w:rsidRDefault="000977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1D9B7" w14:textId="0BA3ADCE" w:rsidR="00F5377B" w:rsidRDefault="00D95D73" w:rsidP="007162F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1C5409" wp14:editId="571C690E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1531620" cy="406400"/>
          <wp:effectExtent l="0" t="0" r="0" b="0"/>
          <wp:wrapNone/>
          <wp:docPr id="17747265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26527" name="Picture 1774726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62F1" w:rsidRPr="00CA6B69">
      <w:rPr>
        <w:rFonts w:ascii="Source Sans Pro" w:hAnsi="Source Sans Pro"/>
        <w:b/>
        <w:bCs/>
      </w:rPr>
      <w:t>TPB24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D44E8"/>
    <w:multiLevelType w:val="hybridMultilevel"/>
    <w:tmpl w:val="8586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402"/>
    <w:multiLevelType w:val="hybridMultilevel"/>
    <w:tmpl w:val="E9D41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85A8F"/>
    <w:multiLevelType w:val="hybridMultilevel"/>
    <w:tmpl w:val="DB0E5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32900"/>
    <w:multiLevelType w:val="hybridMultilevel"/>
    <w:tmpl w:val="4170E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16C2"/>
    <w:multiLevelType w:val="hybridMultilevel"/>
    <w:tmpl w:val="A382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92844"/>
    <w:multiLevelType w:val="hybridMultilevel"/>
    <w:tmpl w:val="CF546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015AD2"/>
    <w:multiLevelType w:val="hybridMultilevel"/>
    <w:tmpl w:val="CBE84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41F6A"/>
    <w:multiLevelType w:val="hybridMultilevel"/>
    <w:tmpl w:val="D9B20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5B93"/>
    <w:multiLevelType w:val="hybridMultilevel"/>
    <w:tmpl w:val="DBCA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000C"/>
    <w:multiLevelType w:val="hybridMultilevel"/>
    <w:tmpl w:val="F456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8D315A"/>
    <w:multiLevelType w:val="hybridMultilevel"/>
    <w:tmpl w:val="18386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71FBF"/>
    <w:multiLevelType w:val="hybridMultilevel"/>
    <w:tmpl w:val="3BC8F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7758E"/>
    <w:multiLevelType w:val="hybridMultilevel"/>
    <w:tmpl w:val="19BC8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327D0B"/>
    <w:multiLevelType w:val="hybridMultilevel"/>
    <w:tmpl w:val="A82C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43157"/>
    <w:multiLevelType w:val="hybridMultilevel"/>
    <w:tmpl w:val="195AD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1336"/>
    <w:multiLevelType w:val="hybridMultilevel"/>
    <w:tmpl w:val="8590698E"/>
    <w:lvl w:ilvl="0" w:tplc="C94E3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36EC4"/>
    <w:multiLevelType w:val="hybridMultilevel"/>
    <w:tmpl w:val="63D4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1360F"/>
    <w:multiLevelType w:val="hybridMultilevel"/>
    <w:tmpl w:val="2C6A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F78CB"/>
    <w:multiLevelType w:val="hybridMultilevel"/>
    <w:tmpl w:val="D28E3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B2148A"/>
    <w:multiLevelType w:val="hybridMultilevel"/>
    <w:tmpl w:val="62027B0E"/>
    <w:lvl w:ilvl="0" w:tplc="E9306E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36905">
    <w:abstractNumId w:val="19"/>
  </w:num>
  <w:num w:numId="2" w16cid:durableId="1869751545">
    <w:abstractNumId w:val="2"/>
  </w:num>
  <w:num w:numId="3" w16cid:durableId="1199243592">
    <w:abstractNumId w:val="12"/>
  </w:num>
  <w:num w:numId="4" w16cid:durableId="1788965219">
    <w:abstractNumId w:val="5"/>
  </w:num>
  <w:num w:numId="5" w16cid:durableId="1382634150">
    <w:abstractNumId w:val="18"/>
  </w:num>
  <w:num w:numId="6" w16cid:durableId="1406688724">
    <w:abstractNumId w:val="9"/>
  </w:num>
  <w:num w:numId="7" w16cid:durableId="363334132">
    <w:abstractNumId w:val="1"/>
  </w:num>
  <w:num w:numId="8" w16cid:durableId="964045993">
    <w:abstractNumId w:val="14"/>
  </w:num>
  <w:num w:numId="9" w16cid:durableId="1952128259">
    <w:abstractNumId w:val="4"/>
  </w:num>
  <w:num w:numId="10" w16cid:durableId="511727396">
    <w:abstractNumId w:val="11"/>
  </w:num>
  <w:num w:numId="11" w16cid:durableId="864173716">
    <w:abstractNumId w:val="16"/>
  </w:num>
  <w:num w:numId="12" w16cid:durableId="937252034">
    <w:abstractNumId w:val="10"/>
  </w:num>
  <w:num w:numId="13" w16cid:durableId="431973882">
    <w:abstractNumId w:val="15"/>
  </w:num>
  <w:num w:numId="14" w16cid:durableId="696396231">
    <w:abstractNumId w:val="17"/>
  </w:num>
  <w:num w:numId="15" w16cid:durableId="597444380">
    <w:abstractNumId w:val="6"/>
  </w:num>
  <w:num w:numId="16" w16cid:durableId="291328391">
    <w:abstractNumId w:val="13"/>
  </w:num>
  <w:num w:numId="17" w16cid:durableId="1630476906">
    <w:abstractNumId w:val="3"/>
  </w:num>
  <w:num w:numId="18" w16cid:durableId="735472505">
    <w:abstractNumId w:val="7"/>
  </w:num>
  <w:num w:numId="19" w16cid:durableId="983198228">
    <w:abstractNumId w:val="8"/>
  </w:num>
  <w:num w:numId="20" w16cid:durableId="36085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78"/>
    <w:rsid w:val="00016FBC"/>
    <w:rsid w:val="00031E27"/>
    <w:rsid w:val="00047A83"/>
    <w:rsid w:val="00054EA7"/>
    <w:rsid w:val="000570DF"/>
    <w:rsid w:val="000652A8"/>
    <w:rsid w:val="0007062C"/>
    <w:rsid w:val="00082A06"/>
    <w:rsid w:val="00084404"/>
    <w:rsid w:val="00084A32"/>
    <w:rsid w:val="000936D5"/>
    <w:rsid w:val="00093DD5"/>
    <w:rsid w:val="00094599"/>
    <w:rsid w:val="00095FB4"/>
    <w:rsid w:val="0009777D"/>
    <w:rsid w:val="000A3AA8"/>
    <w:rsid w:val="000A5D57"/>
    <w:rsid w:val="000C466C"/>
    <w:rsid w:val="000E68F0"/>
    <w:rsid w:val="000E7AE6"/>
    <w:rsid w:val="000F3119"/>
    <w:rsid w:val="000F4F85"/>
    <w:rsid w:val="00100C2D"/>
    <w:rsid w:val="00102D62"/>
    <w:rsid w:val="0010782A"/>
    <w:rsid w:val="00120018"/>
    <w:rsid w:val="00126810"/>
    <w:rsid w:val="001328F2"/>
    <w:rsid w:val="001414C7"/>
    <w:rsid w:val="001526C2"/>
    <w:rsid w:val="00156328"/>
    <w:rsid w:val="00157593"/>
    <w:rsid w:val="00177F42"/>
    <w:rsid w:val="001805D7"/>
    <w:rsid w:val="00183E78"/>
    <w:rsid w:val="001843FD"/>
    <w:rsid w:val="00186DD4"/>
    <w:rsid w:val="001C2C26"/>
    <w:rsid w:val="001C49D5"/>
    <w:rsid w:val="001D5F64"/>
    <w:rsid w:val="001E0531"/>
    <w:rsid w:val="001E2F89"/>
    <w:rsid w:val="001E3BF4"/>
    <w:rsid w:val="001E7E46"/>
    <w:rsid w:val="001F0EB5"/>
    <w:rsid w:val="00210F2A"/>
    <w:rsid w:val="00211B81"/>
    <w:rsid w:val="00214F53"/>
    <w:rsid w:val="00215FDD"/>
    <w:rsid w:val="0022121C"/>
    <w:rsid w:val="002238ED"/>
    <w:rsid w:val="00227F74"/>
    <w:rsid w:val="00235C99"/>
    <w:rsid w:val="002446A2"/>
    <w:rsid w:val="0025791B"/>
    <w:rsid w:val="00257B0B"/>
    <w:rsid w:val="00260D22"/>
    <w:rsid w:val="00261F79"/>
    <w:rsid w:val="0027251B"/>
    <w:rsid w:val="002A1DF1"/>
    <w:rsid w:val="002B6539"/>
    <w:rsid w:val="002B7984"/>
    <w:rsid w:val="002E708D"/>
    <w:rsid w:val="002F185B"/>
    <w:rsid w:val="0030702A"/>
    <w:rsid w:val="00333353"/>
    <w:rsid w:val="00337C5B"/>
    <w:rsid w:val="00343F35"/>
    <w:rsid w:val="00344209"/>
    <w:rsid w:val="00351C52"/>
    <w:rsid w:val="00357621"/>
    <w:rsid w:val="00363E32"/>
    <w:rsid w:val="00365007"/>
    <w:rsid w:val="00386121"/>
    <w:rsid w:val="003A2B05"/>
    <w:rsid w:val="003A5264"/>
    <w:rsid w:val="003C2BE6"/>
    <w:rsid w:val="003C362B"/>
    <w:rsid w:val="003C76A4"/>
    <w:rsid w:val="00402BC1"/>
    <w:rsid w:val="00410698"/>
    <w:rsid w:val="004241AA"/>
    <w:rsid w:val="00430DB9"/>
    <w:rsid w:val="00433E18"/>
    <w:rsid w:val="00442BD4"/>
    <w:rsid w:val="00446C10"/>
    <w:rsid w:val="00450B55"/>
    <w:rsid w:val="00460096"/>
    <w:rsid w:val="00463C4C"/>
    <w:rsid w:val="00476DBD"/>
    <w:rsid w:val="0049161C"/>
    <w:rsid w:val="004A0756"/>
    <w:rsid w:val="004A5BBD"/>
    <w:rsid w:val="004C52A8"/>
    <w:rsid w:val="004C75D1"/>
    <w:rsid w:val="004D0851"/>
    <w:rsid w:val="004D349F"/>
    <w:rsid w:val="004D6908"/>
    <w:rsid w:val="004D720B"/>
    <w:rsid w:val="004D7D04"/>
    <w:rsid w:val="004E2E63"/>
    <w:rsid w:val="004E4FEF"/>
    <w:rsid w:val="004F5F33"/>
    <w:rsid w:val="00500A06"/>
    <w:rsid w:val="005117FF"/>
    <w:rsid w:val="00512615"/>
    <w:rsid w:val="00515BB4"/>
    <w:rsid w:val="00533F14"/>
    <w:rsid w:val="005343E5"/>
    <w:rsid w:val="00536798"/>
    <w:rsid w:val="00541144"/>
    <w:rsid w:val="00551EA6"/>
    <w:rsid w:val="00570C5C"/>
    <w:rsid w:val="0057441E"/>
    <w:rsid w:val="0057783D"/>
    <w:rsid w:val="00583F0D"/>
    <w:rsid w:val="00587B86"/>
    <w:rsid w:val="005A0BEA"/>
    <w:rsid w:val="005A3948"/>
    <w:rsid w:val="005B1CB2"/>
    <w:rsid w:val="005B5D34"/>
    <w:rsid w:val="005D32DD"/>
    <w:rsid w:val="005E485E"/>
    <w:rsid w:val="005E4B24"/>
    <w:rsid w:val="005F65D4"/>
    <w:rsid w:val="00620681"/>
    <w:rsid w:val="0062341F"/>
    <w:rsid w:val="00623CF4"/>
    <w:rsid w:val="0062485A"/>
    <w:rsid w:val="006315F4"/>
    <w:rsid w:val="00636F37"/>
    <w:rsid w:val="00654277"/>
    <w:rsid w:val="0066059C"/>
    <w:rsid w:val="006642C6"/>
    <w:rsid w:val="0069527B"/>
    <w:rsid w:val="006968BE"/>
    <w:rsid w:val="006A32E8"/>
    <w:rsid w:val="006B2229"/>
    <w:rsid w:val="006D0F1F"/>
    <w:rsid w:val="006F1246"/>
    <w:rsid w:val="006F36DA"/>
    <w:rsid w:val="006F38FF"/>
    <w:rsid w:val="007162F1"/>
    <w:rsid w:val="00721B8A"/>
    <w:rsid w:val="00726786"/>
    <w:rsid w:val="00732CD3"/>
    <w:rsid w:val="007345AE"/>
    <w:rsid w:val="00740669"/>
    <w:rsid w:val="00785954"/>
    <w:rsid w:val="007A47BC"/>
    <w:rsid w:val="007B1259"/>
    <w:rsid w:val="007C4DAA"/>
    <w:rsid w:val="007D1827"/>
    <w:rsid w:val="007D5A0C"/>
    <w:rsid w:val="007D5B1E"/>
    <w:rsid w:val="007E2D21"/>
    <w:rsid w:val="0080231A"/>
    <w:rsid w:val="00810E6A"/>
    <w:rsid w:val="008115AC"/>
    <w:rsid w:val="00850BAE"/>
    <w:rsid w:val="0087473B"/>
    <w:rsid w:val="00882589"/>
    <w:rsid w:val="008923A5"/>
    <w:rsid w:val="008A3C2A"/>
    <w:rsid w:val="008A46B9"/>
    <w:rsid w:val="008B03D9"/>
    <w:rsid w:val="008E7696"/>
    <w:rsid w:val="008E7FED"/>
    <w:rsid w:val="008F79D1"/>
    <w:rsid w:val="00900A12"/>
    <w:rsid w:val="00921092"/>
    <w:rsid w:val="00922C5F"/>
    <w:rsid w:val="0094067B"/>
    <w:rsid w:val="009450DA"/>
    <w:rsid w:val="0096749B"/>
    <w:rsid w:val="009756A8"/>
    <w:rsid w:val="00981E60"/>
    <w:rsid w:val="00984282"/>
    <w:rsid w:val="009900C3"/>
    <w:rsid w:val="009A089A"/>
    <w:rsid w:val="009A2AC8"/>
    <w:rsid w:val="009B0F04"/>
    <w:rsid w:val="009B10AF"/>
    <w:rsid w:val="009B1243"/>
    <w:rsid w:val="009C1210"/>
    <w:rsid w:val="009C3605"/>
    <w:rsid w:val="009C5FCA"/>
    <w:rsid w:val="009C7BB2"/>
    <w:rsid w:val="009E1FEB"/>
    <w:rsid w:val="009E2F3F"/>
    <w:rsid w:val="009E76E6"/>
    <w:rsid w:val="009F4925"/>
    <w:rsid w:val="00A13075"/>
    <w:rsid w:val="00A47DC9"/>
    <w:rsid w:val="00A86D1C"/>
    <w:rsid w:val="00AA4ED5"/>
    <w:rsid w:val="00AB0502"/>
    <w:rsid w:val="00AB1534"/>
    <w:rsid w:val="00AD2356"/>
    <w:rsid w:val="00AE4151"/>
    <w:rsid w:val="00AE4155"/>
    <w:rsid w:val="00B078B5"/>
    <w:rsid w:val="00B20BA5"/>
    <w:rsid w:val="00B41391"/>
    <w:rsid w:val="00B558F5"/>
    <w:rsid w:val="00B60475"/>
    <w:rsid w:val="00B70672"/>
    <w:rsid w:val="00B7121B"/>
    <w:rsid w:val="00B848AD"/>
    <w:rsid w:val="00BA203F"/>
    <w:rsid w:val="00BD0AA6"/>
    <w:rsid w:val="00BE6BD1"/>
    <w:rsid w:val="00C107D3"/>
    <w:rsid w:val="00C23338"/>
    <w:rsid w:val="00C36459"/>
    <w:rsid w:val="00C37806"/>
    <w:rsid w:val="00C40FA8"/>
    <w:rsid w:val="00C41FF3"/>
    <w:rsid w:val="00C527F9"/>
    <w:rsid w:val="00C60349"/>
    <w:rsid w:val="00C6437E"/>
    <w:rsid w:val="00C67B56"/>
    <w:rsid w:val="00C837D0"/>
    <w:rsid w:val="00C844DA"/>
    <w:rsid w:val="00C85354"/>
    <w:rsid w:val="00C91740"/>
    <w:rsid w:val="00CA57E6"/>
    <w:rsid w:val="00CA6569"/>
    <w:rsid w:val="00CA6B69"/>
    <w:rsid w:val="00CB1945"/>
    <w:rsid w:val="00CC03F8"/>
    <w:rsid w:val="00CE2F85"/>
    <w:rsid w:val="00CE350B"/>
    <w:rsid w:val="00CE5B78"/>
    <w:rsid w:val="00D22FA9"/>
    <w:rsid w:val="00D520F9"/>
    <w:rsid w:val="00D600DA"/>
    <w:rsid w:val="00D7436E"/>
    <w:rsid w:val="00D927BB"/>
    <w:rsid w:val="00D930DC"/>
    <w:rsid w:val="00D95D73"/>
    <w:rsid w:val="00DB4A86"/>
    <w:rsid w:val="00DC7305"/>
    <w:rsid w:val="00DC7B99"/>
    <w:rsid w:val="00DD1478"/>
    <w:rsid w:val="00DE5525"/>
    <w:rsid w:val="00DF5B52"/>
    <w:rsid w:val="00DF631F"/>
    <w:rsid w:val="00E24955"/>
    <w:rsid w:val="00E258E1"/>
    <w:rsid w:val="00E408AC"/>
    <w:rsid w:val="00E448F5"/>
    <w:rsid w:val="00E46F5A"/>
    <w:rsid w:val="00E52B4F"/>
    <w:rsid w:val="00E52BDA"/>
    <w:rsid w:val="00E5774C"/>
    <w:rsid w:val="00E63ABE"/>
    <w:rsid w:val="00E748F0"/>
    <w:rsid w:val="00E81633"/>
    <w:rsid w:val="00E97EBA"/>
    <w:rsid w:val="00EA22C4"/>
    <w:rsid w:val="00EA2401"/>
    <w:rsid w:val="00EA73C0"/>
    <w:rsid w:val="00EB3B24"/>
    <w:rsid w:val="00ED2A71"/>
    <w:rsid w:val="00ED653A"/>
    <w:rsid w:val="00EE17B1"/>
    <w:rsid w:val="00EE6203"/>
    <w:rsid w:val="00EF1589"/>
    <w:rsid w:val="00F007CF"/>
    <w:rsid w:val="00F07D2E"/>
    <w:rsid w:val="00F15AB6"/>
    <w:rsid w:val="00F236E2"/>
    <w:rsid w:val="00F40FB8"/>
    <w:rsid w:val="00F42794"/>
    <w:rsid w:val="00F5377B"/>
    <w:rsid w:val="00F577C2"/>
    <w:rsid w:val="00F628CE"/>
    <w:rsid w:val="00F673FE"/>
    <w:rsid w:val="00F87B3E"/>
    <w:rsid w:val="00F97931"/>
    <w:rsid w:val="00F97BF4"/>
    <w:rsid w:val="00FB1691"/>
    <w:rsid w:val="00FB7173"/>
    <w:rsid w:val="00FD5033"/>
    <w:rsid w:val="00FD5F37"/>
    <w:rsid w:val="00FE2A17"/>
    <w:rsid w:val="00FE2B60"/>
    <w:rsid w:val="00F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A25B4"/>
  <w15:chartTrackingRefBased/>
  <w15:docId w15:val="{958B6DAF-EAF6-47C2-89F8-A4E3268A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8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E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73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3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7B"/>
  </w:style>
  <w:style w:type="paragraph" w:styleId="Footer">
    <w:name w:val="footer"/>
    <w:basedOn w:val="Normal"/>
    <w:link w:val="FooterChar"/>
    <w:uiPriority w:val="99"/>
    <w:unhideWhenUsed/>
    <w:rsid w:val="00F53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7B"/>
  </w:style>
  <w:style w:type="character" w:styleId="FollowedHyperlink">
    <w:name w:val="FollowedHyperlink"/>
    <w:basedOn w:val="DefaultParagraphFont"/>
    <w:uiPriority w:val="99"/>
    <w:semiHidden/>
    <w:unhideWhenUsed/>
    <w:rsid w:val="002725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eec.org.uk/" TargetMode="External"/><Relationship Id="rId18" Type="http://schemas.openxmlformats.org/officeDocument/2006/relationships/hyperlink" Target="https://www.qmul.ac.uk/queenmaryacademy/educators/resources/curriculum-design/intended-learning-outcome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mul.ac.uk/queenmaryacademy/educators/resources/assessment-and-feedback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qaa.ac.uk/the-quality-code/subject-benchmark-statements" TargetMode="External"/><Relationship Id="rId17" Type="http://schemas.openxmlformats.org/officeDocument/2006/relationships/hyperlink" Target="https://www.qmul.ac.uk/queenmaryacademy/educators/resources/curriculum-design/programme-design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mul.ac.uk/queenmaryacademy/educators/resources/curriculum-design/" TargetMode="External"/><Relationship Id="rId20" Type="http://schemas.openxmlformats.org/officeDocument/2006/relationships/hyperlink" Target="https://www.qmul.ac.uk/queenmaryacademy/educators/resources/graduate-attribut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ficeforstudents.org.uk/for-providers/registering-with-the-ofs/registration-with-the-ofs-a-guide/conditions-of-registration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occupational-maps.instituteforapprenticeships.org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qmul.ac.uk/governance-and-legal-services/quality-assurance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aa.ac.uk/the-quality-code" TargetMode="External"/><Relationship Id="rId22" Type="http://schemas.openxmlformats.org/officeDocument/2006/relationships/hyperlink" Target="mailto:qualityandstandards@qmu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EFD7B-4328-43E6-A2FE-016E99A46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3A539-5F89-4864-B203-59F335AE3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A6346-4289-4BF4-ADB2-B4CCB4E4B230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4.xml><?xml version="1.0" encoding="utf-8"?>
<ds:datastoreItem xmlns:ds="http://schemas.openxmlformats.org/officeDocument/2006/customXml" ds:itemID="{A50421B2-95D5-4576-B822-860C33F9A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833</Words>
  <Characters>4661</Characters>
  <Application>Microsoft Office Word</Application>
  <DocSecurity>0</DocSecurity>
  <Lines>150</Lines>
  <Paragraphs>78</Paragraphs>
  <ScaleCrop>false</ScaleCrop>
  <Company>Queen Mary University of London</Company>
  <LinksUpToDate>false</LinksUpToDate>
  <CharactersWithSpaces>5416</CharactersWithSpaces>
  <SharedDoc>false</SharedDoc>
  <HLinks>
    <vt:vector size="78" baseType="variant">
      <vt:variant>
        <vt:i4>4653107</vt:i4>
      </vt:variant>
      <vt:variant>
        <vt:i4>36</vt:i4>
      </vt:variant>
      <vt:variant>
        <vt:i4>0</vt:i4>
      </vt:variant>
      <vt:variant>
        <vt:i4>5</vt:i4>
      </vt:variant>
      <vt:variant>
        <vt:lpwstr>mailto:qualityandstandards@qmul.ac.uk</vt:lpwstr>
      </vt:variant>
      <vt:variant>
        <vt:lpwstr/>
      </vt:variant>
      <vt:variant>
        <vt:i4>655438</vt:i4>
      </vt:variant>
      <vt:variant>
        <vt:i4>33</vt:i4>
      </vt:variant>
      <vt:variant>
        <vt:i4>0</vt:i4>
      </vt:variant>
      <vt:variant>
        <vt:i4>5</vt:i4>
      </vt:variant>
      <vt:variant>
        <vt:lpwstr>https://www.qmul.ac.uk/queenmaryacademy/educators/resources/assessment-and-feedback/</vt:lpwstr>
      </vt:variant>
      <vt:variant>
        <vt:lpwstr/>
      </vt:variant>
      <vt:variant>
        <vt:i4>458752</vt:i4>
      </vt:variant>
      <vt:variant>
        <vt:i4>30</vt:i4>
      </vt:variant>
      <vt:variant>
        <vt:i4>0</vt:i4>
      </vt:variant>
      <vt:variant>
        <vt:i4>5</vt:i4>
      </vt:variant>
      <vt:variant>
        <vt:lpwstr>https://www.qmul.ac.uk/queenmaryacademy/educators/resources/graduate-attributes/</vt:lpwstr>
      </vt:variant>
      <vt:variant>
        <vt:lpwstr/>
      </vt:variant>
      <vt:variant>
        <vt:i4>5439558</vt:i4>
      </vt:variant>
      <vt:variant>
        <vt:i4>27</vt:i4>
      </vt:variant>
      <vt:variant>
        <vt:i4>0</vt:i4>
      </vt:variant>
      <vt:variant>
        <vt:i4>5</vt:i4>
      </vt:variant>
      <vt:variant>
        <vt:lpwstr>https://www.qmul.ac.uk/governance-and-legal-services/quality-assurance/index.html</vt:lpwstr>
      </vt:variant>
      <vt:variant>
        <vt:lpwstr/>
      </vt:variant>
      <vt:variant>
        <vt:i4>5177421</vt:i4>
      </vt:variant>
      <vt:variant>
        <vt:i4>24</vt:i4>
      </vt:variant>
      <vt:variant>
        <vt:i4>0</vt:i4>
      </vt:variant>
      <vt:variant>
        <vt:i4>5</vt:i4>
      </vt:variant>
      <vt:variant>
        <vt:lpwstr>https://www.qmul.ac.uk/queenmaryacademy/educators/resources/curriculum-design/intended-learning-outcomes/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https://www.qmul.ac.uk/queenmaryacademy/educators/resources/assessment-and-feedback/resources/assessment-design/</vt:lpwstr>
      </vt:variant>
      <vt:variant>
        <vt:lpwstr/>
      </vt:variant>
      <vt:variant>
        <vt:i4>3801195</vt:i4>
      </vt:variant>
      <vt:variant>
        <vt:i4>18</vt:i4>
      </vt:variant>
      <vt:variant>
        <vt:i4>0</vt:i4>
      </vt:variant>
      <vt:variant>
        <vt:i4>5</vt:i4>
      </vt:variant>
      <vt:variant>
        <vt:lpwstr>https://www.qmul.ac.uk/queenmaryacademy/educators/resources/curriculum-design/programme-design/</vt:lpwstr>
      </vt:variant>
      <vt:variant>
        <vt:lpwstr/>
      </vt:variant>
      <vt:variant>
        <vt:i4>7078014</vt:i4>
      </vt:variant>
      <vt:variant>
        <vt:i4>15</vt:i4>
      </vt:variant>
      <vt:variant>
        <vt:i4>0</vt:i4>
      </vt:variant>
      <vt:variant>
        <vt:i4>5</vt:i4>
      </vt:variant>
      <vt:variant>
        <vt:lpwstr>https://www.qmul.ac.uk/queenmaryacademy/educators/resources/curriculum-design/</vt:lpwstr>
      </vt:variant>
      <vt:variant>
        <vt:lpwstr/>
      </vt:variant>
      <vt:variant>
        <vt:i4>3866743</vt:i4>
      </vt:variant>
      <vt:variant>
        <vt:i4>12</vt:i4>
      </vt:variant>
      <vt:variant>
        <vt:i4>0</vt:i4>
      </vt:variant>
      <vt:variant>
        <vt:i4>5</vt:i4>
      </vt:variant>
      <vt:variant>
        <vt:lpwstr>https://occupational-maps.instituteforapprenticeships.org/</vt:lpwstr>
      </vt:variant>
      <vt:variant>
        <vt:lpwstr/>
      </vt:variant>
      <vt:variant>
        <vt:i4>3211362</vt:i4>
      </vt:variant>
      <vt:variant>
        <vt:i4>9</vt:i4>
      </vt:variant>
      <vt:variant>
        <vt:i4>0</vt:i4>
      </vt:variant>
      <vt:variant>
        <vt:i4>5</vt:i4>
      </vt:variant>
      <vt:variant>
        <vt:lpwstr>https://www.qaa.ac.uk/the-quality-code</vt:lpwstr>
      </vt:variant>
      <vt:variant>
        <vt:lpwstr/>
      </vt:variant>
      <vt:variant>
        <vt:i4>4522063</vt:i4>
      </vt:variant>
      <vt:variant>
        <vt:i4>6</vt:i4>
      </vt:variant>
      <vt:variant>
        <vt:i4>0</vt:i4>
      </vt:variant>
      <vt:variant>
        <vt:i4>5</vt:i4>
      </vt:variant>
      <vt:variant>
        <vt:lpwstr>https://seec.org.uk/</vt:lpwstr>
      </vt:variant>
      <vt:variant>
        <vt:lpwstr/>
      </vt:variant>
      <vt:variant>
        <vt:i4>3735595</vt:i4>
      </vt:variant>
      <vt:variant>
        <vt:i4>3</vt:i4>
      </vt:variant>
      <vt:variant>
        <vt:i4>0</vt:i4>
      </vt:variant>
      <vt:variant>
        <vt:i4>5</vt:i4>
      </vt:variant>
      <vt:variant>
        <vt:lpwstr>https://www.qaa.ac.uk/the-quality-code/subject-benchmark-statements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https://www.officeforstudents.org.uk/for-providers/registering-with-the-ofs/registration-with-the-ofs-a-guide/conditions-of-registration/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Bonsall</dc:creator>
  <cp:keywords/>
  <dc:description/>
  <cp:lastModifiedBy>Laura Bonsall</cp:lastModifiedBy>
  <cp:revision>159</cp:revision>
  <dcterms:created xsi:type="dcterms:W3CDTF">2024-08-21T22:17:00Z</dcterms:created>
  <dcterms:modified xsi:type="dcterms:W3CDTF">2024-11-18T10:25:00Z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  <property fmtid="{D5CDD505-2E9C-101B-9397-08002B2CF9AE}" pid="3" name="MediaServiceImageTags">
    <vt:lpwstr/>
  </property>
</Properties>
</file>