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44FD2" w14:textId="77777777" w:rsidR="008F7CD3" w:rsidRDefault="008F7CD3" w:rsidP="22E6E56E">
      <w:pPr>
        <w:jc w:val="center"/>
        <w:rPr>
          <w:rFonts w:ascii="Source Sans Pro" w:eastAsia="Source Sans Pro" w:hAnsi="Source Sans Pro" w:cs="Source Sans Pro"/>
          <w:b/>
          <w:color w:val="002060"/>
        </w:rPr>
      </w:pPr>
      <w:r w:rsidRPr="003A2ADE">
        <w:rPr>
          <w:noProof/>
          <w:lang w:eastAsia="en-GB"/>
        </w:rPr>
        <w:drawing>
          <wp:inline distT="0" distB="0" distL="0" distR="0" wp14:anchorId="23B171C6" wp14:editId="4846D5A0">
            <wp:extent cx="2002531" cy="532094"/>
            <wp:effectExtent l="0" t="0" r="0" b="1905"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1" cy="53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DB21A" w14:textId="77777777" w:rsidR="008F7CD3" w:rsidRDefault="008F7CD3" w:rsidP="22E6E56E">
      <w:pPr>
        <w:jc w:val="center"/>
        <w:rPr>
          <w:rFonts w:ascii="Source Sans Pro" w:eastAsia="Source Sans Pro" w:hAnsi="Source Sans Pro" w:cs="Source Sans Pro"/>
          <w:b/>
          <w:color w:val="002060"/>
        </w:rPr>
      </w:pPr>
    </w:p>
    <w:p w14:paraId="67F8CEB7" w14:textId="52EB76BC" w:rsidR="004146C0" w:rsidRPr="00590E23" w:rsidRDefault="20068743" w:rsidP="22E6E56E">
      <w:pPr>
        <w:jc w:val="center"/>
        <w:rPr>
          <w:rFonts w:ascii="Source Sans Pro Black" w:eastAsia="Source Sans Pro" w:hAnsi="Source Sans Pro Black" w:cs="Source Sans Pro"/>
          <w:b/>
          <w:color w:val="002060"/>
          <w:sz w:val="24"/>
          <w:szCs w:val="24"/>
        </w:rPr>
      </w:pPr>
      <w:r w:rsidRPr="00590E23">
        <w:rPr>
          <w:rFonts w:ascii="Source Sans Pro Black" w:eastAsia="Source Sans Pro" w:hAnsi="Source Sans Pro Black" w:cs="Source Sans Pro"/>
          <w:b/>
          <w:color w:val="002060"/>
          <w:sz w:val="24"/>
          <w:szCs w:val="24"/>
        </w:rPr>
        <w:t xml:space="preserve">Taught Programmes Board: </w:t>
      </w:r>
      <w:r w:rsidR="000A2D3E" w:rsidRPr="00590E23">
        <w:rPr>
          <w:rFonts w:ascii="Source Sans Pro Black" w:eastAsia="Source Sans Pro" w:hAnsi="Source Sans Pro Black" w:cs="Source Sans Pro"/>
          <w:b/>
          <w:color w:val="002060"/>
          <w:sz w:val="24"/>
          <w:szCs w:val="24"/>
        </w:rPr>
        <w:t xml:space="preserve">Part 1 </w:t>
      </w:r>
      <w:r w:rsidR="54A3211E" w:rsidRPr="00590E23">
        <w:rPr>
          <w:rFonts w:ascii="Source Sans Pro Black" w:eastAsia="Source Sans Pro" w:hAnsi="Source Sans Pro Black" w:cs="Source Sans Pro"/>
          <w:b/>
          <w:color w:val="002060"/>
          <w:sz w:val="24"/>
          <w:szCs w:val="24"/>
        </w:rPr>
        <w:t>S</w:t>
      </w:r>
      <w:r w:rsidR="000A2D3E" w:rsidRPr="00590E23">
        <w:rPr>
          <w:rFonts w:ascii="Source Sans Pro Black" w:eastAsia="Source Sans Pro" w:hAnsi="Source Sans Pro Black" w:cs="Source Sans Pro"/>
          <w:b/>
          <w:color w:val="002060"/>
          <w:sz w:val="24"/>
          <w:szCs w:val="24"/>
        </w:rPr>
        <w:t>ub-Board</w:t>
      </w:r>
    </w:p>
    <w:p w14:paraId="75A3B483" w14:textId="365BFEA2" w:rsidR="000A2D3E" w:rsidRPr="00E75F7E" w:rsidRDefault="000A2D3E" w:rsidP="22E6E56E">
      <w:pPr>
        <w:jc w:val="center"/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</w:pPr>
      <w:r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 xml:space="preserve">Terms of </w:t>
      </w:r>
      <w:r w:rsidR="05FD2D60"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>r</w:t>
      </w:r>
      <w:r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 xml:space="preserve">eference </w:t>
      </w:r>
      <w:r w:rsidR="6169D544"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>and</w:t>
      </w:r>
      <w:r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 xml:space="preserve"> </w:t>
      </w:r>
      <w:r w:rsidR="0ADF49A3"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>m</w:t>
      </w:r>
      <w:r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>embership</w:t>
      </w:r>
      <w:r w:rsidR="00B32481" w:rsidRPr="00E75F7E">
        <w:rPr>
          <w:rFonts w:ascii="Source Sans Pro Black" w:eastAsia="Source Sans Pro SemiBold" w:hAnsi="Source Sans Pro Black" w:cs="Source Sans Pro SemiBold"/>
          <w:b/>
          <w:color w:val="002060"/>
          <w:sz w:val="24"/>
          <w:szCs w:val="24"/>
        </w:rPr>
        <w:t xml:space="preserve"> 2024-25</w:t>
      </w:r>
    </w:p>
    <w:p w14:paraId="1F3DEFDC" w14:textId="77777777" w:rsidR="000A2D3E" w:rsidRPr="006F188F" w:rsidRDefault="000A2D3E" w:rsidP="22E6E56E">
      <w:pPr>
        <w:jc w:val="center"/>
        <w:rPr>
          <w:rFonts w:ascii="Source Sans Pro" w:eastAsia="Source Sans Pro" w:hAnsi="Source Sans Pro" w:cs="Source Sans Pro"/>
          <w:u w:val="single"/>
        </w:rPr>
      </w:pPr>
    </w:p>
    <w:p w14:paraId="684D3353" w14:textId="77777777" w:rsidR="00AC4CA5" w:rsidRPr="009B1CD1" w:rsidRDefault="00AC4CA5" w:rsidP="22E6E56E">
      <w:pPr>
        <w:rPr>
          <w:rFonts w:ascii="Source Sans Pro" w:eastAsia="Source Sans Pro Light" w:hAnsi="Source Sans Pro" w:cs="Source Sans Pro Light"/>
          <w:color w:val="002060"/>
        </w:rPr>
      </w:pPr>
      <w:r w:rsidRPr="009B1CD1">
        <w:rPr>
          <w:rFonts w:ascii="Source Sans Pro" w:eastAsia="Source Sans Pro Light" w:hAnsi="Source Sans Pro" w:cs="Source Sans Pro Light"/>
          <w:color w:val="002060"/>
        </w:rPr>
        <w:t>Terms of Reference</w:t>
      </w:r>
    </w:p>
    <w:p w14:paraId="56E96D90" w14:textId="4F6E0CC2" w:rsidR="006F188F" w:rsidRPr="009B1CD1" w:rsidRDefault="006F188F" w:rsidP="22E6E56E">
      <w:pPr>
        <w:jc w:val="left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The </w:t>
      </w:r>
      <w:r w:rsidR="261595B9" w:rsidRPr="009B1CD1">
        <w:rPr>
          <w:rFonts w:ascii="Source Sans Pro" w:eastAsia="Source Sans Pro" w:hAnsi="Source Sans Pro" w:cs="Source Sans Pro"/>
        </w:rPr>
        <w:t xml:space="preserve">Taught Programmes Board’s </w:t>
      </w:r>
      <w:r w:rsidR="00363B74" w:rsidRPr="009B1CD1">
        <w:rPr>
          <w:rFonts w:ascii="Source Sans Pro" w:eastAsia="Source Sans Pro" w:hAnsi="Source Sans Pro" w:cs="Source Sans Pro"/>
        </w:rPr>
        <w:t xml:space="preserve">(TPB) </w:t>
      </w:r>
      <w:r w:rsidRPr="009B1CD1">
        <w:rPr>
          <w:rFonts w:ascii="Source Sans Pro" w:eastAsia="Source Sans Pro" w:hAnsi="Source Sans Pro" w:cs="Source Sans Pro"/>
        </w:rPr>
        <w:t xml:space="preserve">Part 1 </w:t>
      </w:r>
      <w:r w:rsidR="2B1AB99E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provides </w:t>
      </w:r>
      <w:r w:rsidR="64FB9EB6" w:rsidRPr="009B1CD1">
        <w:rPr>
          <w:rFonts w:ascii="Source Sans Pro" w:eastAsia="Source Sans Pro" w:hAnsi="Source Sans Pro" w:cs="Source Sans Pro"/>
        </w:rPr>
        <w:t>u</w:t>
      </w:r>
      <w:r w:rsidRPr="009B1CD1">
        <w:rPr>
          <w:rFonts w:ascii="Source Sans Pro" w:eastAsia="Source Sans Pro" w:hAnsi="Source Sans Pro" w:cs="Source Sans Pro"/>
        </w:rPr>
        <w:t>niversity</w:t>
      </w:r>
      <w:r w:rsidR="7A05F9B8" w:rsidRPr="009B1CD1">
        <w:rPr>
          <w:rFonts w:ascii="Source Sans Pro" w:eastAsia="Source Sans Pro" w:hAnsi="Source Sans Pro" w:cs="Source Sans Pro"/>
        </w:rPr>
        <w:t>-</w:t>
      </w:r>
      <w:r w:rsidRPr="009B1CD1">
        <w:rPr>
          <w:rFonts w:ascii="Source Sans Pro" w:eastAsia="Source Sans Pro" w:hAnsi="Source Sans Pro" w:cs="Source Sans Pro"/>
        </w:rPr>
        <w:t xml:space="preserve">wide oversight of all proposed new </w:t>
      </w:r>
      <w:r w:rsidR="59203644" w:rsidRPr="009B1CD1">
        <w:rPr>
          <w:rFonts w:ascii="Source Sans Pro" w:eastAsia="Source Sans Pro" w:hAnsi="Source Sans Pro" w:cs="Source Sans Pro"/>
        </w:rPr>
        <w:t xml:space="preserve">taught </w:t>
      </w:r>
      <w:r w:rsidRPr="009B1CD1">
        <w:rPr>
          <w:rFonts w:ascii="Source Sans Pro" w:eastAsia="Source Sans Pro" w:hAnsi="Source Sans Pro" w:cs="Source Sans Pro"/>
        </w:rPr>
        <w:t xml:space="preserve">programmes.  The </w:t>
      </w:r>
      <w:r w:rsidR="2C0FA81A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reviews all </w:t>
      </w:r>
      <w:r w:rsidR="00192971" w:rsidRPr="009B1CD1">
        <w:rPr>
          <w:rFonts w:ascii="Source Sans Pro" w:eastAsia="Source Sans Pro" w:hAnsi="Source Sans Pro" w:cs="Source Sans Pro"/>
        </w:rPr>
        <w:t xml:space="preserve">Part 1 submissions to ensure </w:t>
      </w:r>
      <w:r w:rsidR="7BD7D79D" w:rsidRPr="009B1CD1">
        <w:rPr>
          <w:rFonts w:ascii="Source Sans Pro" w:eastAsia="Source Sans Pro" w:hAnsi="Source Sans Pro" w:cs="Source Sans Pro"/>
        </w:rPr>
        <w:t xml:space="preserve">that </w:t>
      </w:r>
      <w:r w:rsidR="6DD849B9" w:rsidRPr="009B1CD1">
        <w:rPr>
          <w:rFonts w:ascii="Source Sans Pro" w:eastAsia="Source Sans Pro" w:hAnsi="Source Sans Pro" w:cs="Source Sans Pro"/>
        </w:rPr>
        <w:t xml:space="preserve">all suggested new programmes are aligned to </w:t>
      </w:r>
      <w:r w:rsidR="002501F2" w:rsidRPr="009B1CD1">
        <w:rPr>
          <w:rFonts w:ascii="Source Sans Pro" w:eastAsia="Source Sans Pro" w:hAnsi="Source Sans Pro" w:cs="Source Sans Pro"/>
        </w:rPr>
        <w:t>Strategy</w:t>
      </w:r>
      <w:r w:rsidR="6DD849B9" w:rsidRPr="009B1CD1">
        <w:rPr>
          <w:rFonts w:ascii="Source Sans Pro" w:eastAsia="Source Sans Pro" w:hAnsi="Source Sans Pro" w:cs="Source Sans Pro"/>
        </w:rPr>
        <w:t xml:space="preserve"> 2030 and that</w:t>
      </w:r>
      <w:r w:rsidR="002F45B9" w:rsidRPr="009B1CD1">
        <w:rPr>
          <w:rFonts w:ascii="Source Sans Pro" w:eastAsia="Source Sans Pro" w:hAnsi="Source Sans Pro" w:cs="Source Sans Pro"/>
        </w:rPr>
        <w:t>,</w:t>
      </w:r>
      <w:r w:rsidR="6DD849B9" w:rsidRPr="009B1CD1">
        <w:rPr>
          <w:rFonts w:ascii="Source Sans Pro" w:eastAsia="Source Sans Pro" w:hAnsi="Source Sans Pro" w:cs="Source Sans Pro"/>
        </w:rPr>
        <w:t xml:space="preserve"> </w:t>
      </w:r>
      <w:r w:rsidR="002F45B9" w:rsidRPr="009B1CD1">
        <w:rPr>
          <w:rFonts w:ascii="Source Sans Pro" w:eastAsia="Source Sans Pro" w:hAnsi="Source Sans Pro" w:cs="Source Sans Pro"/>
        </w:rPr>
        <w:t>m</w:t>
      </w:r>
      <w:r w:rsidR="6DD849B9" w:rsidRPr="009B1CD1">
        <w:rPr>
          <w:rFonts w:ascii="Source Sans Pro" w:eastAsia="Source Sans Pro" w:hAnsi="Source Sans Pro" w:cs="Source Sans Pro"/>
        </w:rPr>
        <w:t xml:space="preserve">oreover, </w:t>
      </w:r>
      <w:r w:rsidR="00B283AB" w:rsidRPr="009B1CD1">
        <w:rPr>
          <w:rFonts w:ascii="Source Sans Pro" w:eastAsia="Source Sans Pro" w:hAnsi="Source Sans Pro" w:cs="Source Sans Pro"/>
        </w:rPr>
        <w:t xml:space="preserve">all </w:t>
      </w:r>
      <w:r w:rsidR="3B56E17C" w:rsidRPr="009B1CD1">
        <w:rPr>
          <w:rFonts w:ascii="Source Sans Pro" w:eastAsia="Source Sans Pro" w:hAnsi="Source Sans Pro" w:cs="Source Sans Pro"/>
        </w:rPr>
        <w:t xml:space="preserve">Faculties and relevant Directorates </w:t>
      </w:r>
      <w:r w:rsidR="00192971" w:rsidRPr="009B1CD1">
        <w:rPr>
          <w:rFonts w:ascii="Source Sans Pro" w:eastAsia="Source Sans Pro" w:hAnsi="Source Sans Pro" w:cs="Source Sans Pro"/>
        </w:rPr>
        <w:t>are aware of the proposal</w:t>
      </w:r>
      <w:r w:rsidR="39804666" w:rsidRPr="009B1CD1">
        <w:rPr>
          <w:rFonts w:ascii="Source Sans Pro" w:eastAsia="Source Sans Pro" w:hAnsi="Source Sans Pro" w:cs="Source Sans Pro"/>
        </w:rPr>
        <w:t xml:space="preserve">, have an opportunity to provide relevant input, </w:t>
      </w:r>
      <w:r w:rsidR="00192971" w:rsidRPr="009B1CD1">
        <w:rPr>
          <w:rFonts w:ascii="Source Sans Pro" w:eastAsia="Source Sans Pro" w:hAnsi="Source Sans Pro" w:cs="Source Sans Pro"/>
        </w:rPr>
        <w:t>and</w:t>
      </w:r>
      <w:r w:rsidR="3F53894A" w:rsidRPr="009B1CD1">
        <w:rPr>
          <w:rFonts w:ascii="Source Sans Pro" w:eastAsia="Source Sans Pro" w:hAnsi="Source Sans Pro" w:cs="Source Sans Pro"/>
        </w:rPr>
        <w:t xml:space="preserve"> </w:t>
      </w:r>
      <w:r w:rsidR="718DE886" w:rsidRPr="009B1CD1">
        <w:rPr>
          <w:rFonts w:ascii="Source Sans Pro" w:eastAsia="Source Sans Pro" w:hAnsi="Source Sans Pro" w:cs="Source Sans Pro"/>
        </w:rPr>
        <w:t xml:space="preserve">support </w:t>
      </w:r>
      <w:r w:rsidR="559597D1" w:rsidRPr="009B1CD1">
        <w:rPr>
          <w:rFonts w:ascii="Source Sans Pro" w:eastAsia="Source Sans Pro" w:hAnsi="Source Sans Pro" w:cs="Source Sans Pro"/>
        </w:rPr>
        <w:t>the proposal</w:t>
      </w:r>
      <w:r w:rsidR="0B34BB53" w:rsidRPr="009B1CD1">
        <w:rPr>
          <w:rFonts w:ascii="Source Sans Pro" w:eastAsia="Source Sans Pro" w:hAnsi="Source Sans Pro" w:cs="Source Sans Pro"/>
        </w:rPr>
        <w:t xml:space="preserve"> going forward to a Part 2 proposal for TPB</w:t>
      </w:r>
      <w:r w:rsidR="00192971" w:rsidRPr="009B1CD1">
        <w:rPr>
          <w:rFonts w:ascii="Source Sans Pro" w:eastAsia="Source Sans Pro" w:hAnsi="Source Sans Pro" w:cs="Source Sans Pro"/>
        </w:rPr>
        <w:t>.</w:t>
      </w:r>
    </w:p>
    <w:p w14:paraId="0C679293" w14:textId="77777777" w:rsidR="00040CEC" w:rsidRPr="009B1CD1" w:rsidRDefault="00040CEC" w:rsidP="22E6E56E">
      <w:pPr>
        <w:jc w:val="left"/>
        <w:rPr>
          <w:rFonts w:ascii="Source Sans Pro" w:eastAsia="Source Sans Pro" w:hAnsi="Source Sans Pro" w:cs="Source Sans Pro"/>
        </w:rPr>
      </w:pPr>
    </w:p>
    <w:p w14:paraId="431E9F68" w14:textId="7C8C3263" w:rsidR="00040CEC" w:rsidRPr="009B1CD1" w:rsidRDefault="00040CEC" w:rsidP="22E6E56E">
      <w:pPr>
        <w:jc w:val="left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>All n</w:t>
      </w:r>
      <w:r w:rsidR="18A365CC" w:rsidRPr="009B1CD1">
        <w:rPr>
          <w:rFonts w:ascii="Source Sans Pro" w:eastAsia="Source Sans Pro" w:hAnsi="Source Sans Pro" w:cs="Source Sans Pro"/>
        </w:rPr>
        <w:t>e</w:t>
      </w:r>
      <w:r w:rsidRPr="009B1CD1">
        <w:rPr>
          <w:rFonts w:ascii="Source Sans Pro" w:eastAsia="Source Sans Pro" w:hAnsi="Source Sans Pro" w:cs="Source Sans Pro"/>
        </w:rPr>
        <w:t xml:space="preserve">w programme proposals must </w:t>
      </w:r>
      <w:r w:rsidR="6B6AF3C7" w:rsidRPr="009B1CD1">
        <w:rPr>
          <w:rFonts w:ascii="Source Sans Pro" w:eastAsia="Source Sans Pro" w:hAnsi="Source Sans Pro" w:cs="Source Sans Pro"/>
        </w:rPr>
        <w:t xml:space="preserve">be formally supported by </w:t>
      </w:r>
      <w:r w:rsidRPr="009B1CD1">
        <w:rPr>
          <w:rFonts w:ascii="Source Sans Pro" w:eastAsia="Source Sans Pro" w:hAnsi="Source Sans Pro" w:cs="Source Sans Pro"/>
        </w:rPr>
        <w:t xml:space="preserve">the Part 1 </w:t>
      </w:r>
      <w:r w:rsidR="03933FA8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</w:t>
      </w:r>
      <w:r w:rsidRPr="009B1CD1">
        <w:rPr>
          <w:rFonts w:ascii="Source Sans Pro" w:eastAsia="Source Sans Pro" w:hAnsi="Source Sans Pro" w:cs="Source Sans Pro"/>
          <w:i/>
          <w:iCs/>
        </w:rPr>
        <w:t xml:space="preserve">before </w:t>
      </w:r>
      <w:r w:rsidRPr="009B1CD1">
        <w:rPr>
          <w:rFonts w:ascii="Source Sans Pro" w:eastAsia="Source Sans Pro" w:hAnsi="Source Sans Pro" w:cs="Source Sans Pro"/>
        </w:rPr>
        <w:t xml:space="preserve">a Part 2 programme </w:t>
      </w:r>
      <w:r w:rsidR="00672A63" w:rsidRPr="009B1CD1">
        <w:rPr>
          <w:rFonts w:ascii="Source Sans Pro" w:eastAsia="Source Sans Pro" w:hAnsi="Source Sans Pro" w:cs="Source Sans Pro"/>
        </w:rPr>
        <w:t>form can be completed and submitted to the T</w:t>
      </w:r>
      <w:r w:rsidR="00134AF1" w:rsidRPr="009B1CD1">
        <w:rPr>
          <w:rFonts w:ascii="Source Sans Pro" w:eastAsia="Source Sans Pro" w:hAnsi="Source Sans Pro" w:cs="Source Sans Pro"/>
        </w:rPr>
        <w:t>PB.</w:t>
      </w:r>
    </w:p>
    <w:p w14:paraId="4740C227" w14:textId="77777777" w:rsidR="005A69C2" w:rsidRPr="009B1CD1" w:rsidRDefault="005A69C2" w:rsidP="22E6E56E">
      <w:pPr>
        <w:jc w:val="left"/>
        <w:rPr>
          <w:rFonts w:ascii="Source Sans Pro" w:eastAsia="Source Sans Pro" w:hAnsi="Source Sans Pro" w:cs="Source Sans Pro"/>
        </w:rPr>
      </w:pPr>
    </w:p>
    <w:p w14:paraId="384D23C4" w14:textId="5640DA6A" w:rsidR="005A69C2" w:rsidRPr="009B1CD1" w:rsidRDefault="005A69C2" w:rsidP="22E6E56E">
      <w:pPr>
        <w:jc w:val="left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The Part 1 </w:t>
      </w:r>
      <w:r w:rsidR="353C4B7B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</w:t>
      </w:r>
      <w:r w:rsidR="00EA1F11" w:rsidRPr="009B1CD1">
        <w:rPr>
          <w:rFonts w:ascii="Source Sans Pro" w:eastAsia="Source Sans Pro" w:hAnsi="Source Sans Pro" w:cs="Source Sans Pro"/>
        </w:rPr>
        <w:t xml:space="preserve">will meet monthly. </w:t>
      </w:r>
    </w:p>
    <w:p w14:paraId="15D629A6" w14:textId="77777777" w:rsidR="00CC4AB3" w:rsidRPr="009B1CD1" w:rsidRDefault="00CC4AB3" w:rsidP="22E6E56E">
      <w:pPr>
        <w:rPr>
          <w:rFonts w:ascii="Source Sans Pro" w:eastAsia="Source Sans Pro" w:hAnsi="Source Sans Pro" w:cs="Source Sans Pro"/>
        </w:rPr>
      </w:pPr>
    </w:p>
    <w:p w14:paraId="30DF326A" w14:textId="117F9124" w:rsidR="00AC4CA5" w:rsidRPr="009B1CD1" w:rsidRDefault="00AC4CA5" w:rsidP="22E6E56E">
      <w:pPr>
        <w:spacing w:line="259" w:lineRule="auto"/>
        <w:rPr>
          <w:rFonts w:ascii="Source Sans Pro" w:eastAsia="Source Sans Pro Light" w:hAnsi="Source Sans Pro" w:cs="Source Sans Pro Light"/>
          <w:color w:val="002060"/>
        </w:rPr>
      </w:pPr>
      <w:r w:rsidRPr="009B1CD1">
        <w:rPr>
          <w:rFonts w:ascii="Source Sans Pro" w:eastAsia="Source Sans Pro Light" w:hAnsi="Source Sans Pro" w:cs="Source Sans Pro Light"/>
          <w:color w:val="002060"/>
        </w:rPr>
        <w:t>Process</w:t>
      </w:r>
    </w:p>
    <w:p w14:paraId="7872C213" w14:textId="0DDE376A" w:rsidR="00D7367F" w:rsidRPr="009B1CD1" w:rsidRDefault="00BD3FFB" w:rsidP="22E6E56E">
      <w:pPr>
        <w:pStyle w:val="ListParagraph"/>
        <w:numPr>
          <w:ilvl w:val="0"/>
          <w:numId w:val="4"/>
        </w:numPr>
        <w:ind w:left="360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The Part 1 </w:t>
      </w:r>
      <w:r w:rsidR="55B3F9A6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</w:t>
      </w:r>
      <w:r w:rsidR="008E5EA8" w:rsidRPr="009B1CD1">
        <w:rPr>
          <w:rFonts w:ascii="Source Sans Pro" w:eastAsia="Source Sans Pro" w:hAnsi="Source Sans Pro" w:cs="Source Sans Pro"/>
        </w:rPr>
        <w:t xml:space="preserve">will receive </w:t>
      </w:r>
      <w:r w:rsidR="00C431FA" w:rsidRPr="009B1CD1">
        <w:rPr>
          <w:rFonts w:ascii="Source Sans Pro" w:eastAsia="Source Sans Pro" w:hAnsi="Source Sans Pro" w:cs="Source Sans Pro"/>
        </w:rPr>
        <w:t>Part 1 proposals</w:t>
      </w:r>
      <w:r w:rsidR="25277EB6" w:rsidRPr="009B1CD1">
        <w:rPr>
          <w:rFonts w:ascii="Source Sans Pro" w:eastAsia="Source Sans Pro" w:hAnsi="Source Sans Pro" w:cs="Source Sans Pro"/>
        </w:rPr>
        <w:t xml:space="preserve"> with accompanying </w:t>
      </w:r>
      <w:r w:rsidR="0085374C" w:rsidRPr="009B1CD1">
        <w:rPr>
          <w:rFonts w:ascii="Source Sans Pro" w:eastAsia="Source Sans Pro" w:hAnsi="Source Sans Pro" w:cs="Source Sans Pro"/>
        </w:rPr>
        <w:t>business cases and</w:t>
      </w:r>
      <w:r w:rsidR="005013CF" w:rsidRPr="009B1CD1">
        <w:rPr>
          <w:rFonts w:ascii="Source Sans Pro" w:eastAsia="Source Sans Pro" w:hAnsi="Source Sans Pro" w:cs="Source Sans Pro"/>
        </w:rPr>
        <w:t>, where available,</w:t>
      </w:r>
      <w:r w:rsidR="0085374C" w:rsidRPr="009B1CD1">
        <w:rPr>
          <w:rFonts w:ascii="Source Sans Pro" w:eastAsia="Source Sans Pro" w:hAnsi="Source Sans Pro" w:cs="Source Sans Pro"/>
        </w:rPr>
        <w:t xml:space="preserve"> </w:t>
      </w:r>
      <w:r w:rsidR="00EC6BA8" w:rsidRPr="009B1CD1">
        <w:rPr>
          <w:rFonts w:ascii="Source Sans Pro" w:eastAsia="Source Sans Pro" w:hAnsi="Source Sans Pro" w:cs="Source Sans Pro"/>
        </w:rPr>
        <w:t>marketing report</w:t>
      </w:r>
      <w:r w:rsidR="4D697EFC" w:rsidRPr="009B1CD1">
        <w:rPr>
          <w:rFonts w:ascii="Source Sans Pro" w:eastAsia="Source Sans Pro" w:hAnsi="Source Sans Pro" w:cs="Source Sans Pro"/>
        </w:rPr>
        <w:t>s</w:t>
      </w:r>
      <w:r w:rsidR="00C431FA" w:rsidRPr="009B1CD1">
        <w:rPr>
          <w:rFonts w:ascii="Source Sans Pro" w:eastAsia="Source Sans Pro" w:hAnsi="Source Sans Pro" w:cs="Source Sans Pro"/>
        </w:rPr>
        <w:t xml:space="preserve"> following </w:t>
      </w:r>
      <w:r w:rsidR="00B56911" w:rsidRPr="009B1CD1">
        <w:rPr>
          <w:rFonts w:ascii="Source Sans Pro" w:eastAsia="Source Sans Pro" w:hAnsi="Source Sans Pro" w:cs="Source Sans Pro"/>
        </w:rPr>
        <w:t xml:space="preserve">their </w:t>
      </w:r>
      <w:r w:rsidR="445F7F94" w:rsidRPr="009B1CD1">
        <w:rPr>
          <w:rFonts w:ascii="Source Sans Pro" w:eastAsia="Source Sans Pro" w:hAnsi="Source Sans Pro" w:cs="Source Sans Pro"/>
        </w:rPr>
        <w:t>auth</w:t>
      </w:r>
      <w:r w:rsidR="31051405" w:rsidRPr="009B1CD1">
        <w:rPr>
          <w:rFonts w:ascii="Source Sans Pro" w:eastAsia="Source Sans Pro" w:hAnsi="Source Sans Pro" w:cs="Source Sans Pro"/>
        </w:rPr>
        <w:t>o</w:t>
      </w:r>
      <w:r w:rsidR="445F7F94" w:rsidRPr="009B1CD1">
        <w:rPr>
          <w:rFonts w:ascii="Source Sans Pro" w:eastAsia="Source Sans Pro" w:hAnsi="Source Sans Pro" w:cs="Source Sans Pro"/>
        </w:rPr>
        <w:t xml:space="preserve">risation </w:t>
      </w:r>
      <w:r w:rsidR="00B56911" w:rsidRPr="009B1CD1">
        <w:rPr>
          <w:rFonts w:ascii="Source Sans Pro" w:eastAsia="Source Sans Pro" w:hAnsi="Source Sans Pro" w:cs="Source Sans Pro"/>
        </w:rPr>
        <w:t xml:space="preserve">at </w:t>
      </w:r>
      <w:r w:rsidR="54F62AC3" w:rsidRPr="009B1CD1">
        <w:rPr>
          <w:rFonts w:ascii="Source Sans Pro" w:eastAsia="Source Sans Pro" w:hAnsi="Source Sans Pro" w:cs="Source Sans Pro"/>
        </w:rPr>
        <w:t xml:space="preserve">both (i) </w:t>
      </w:r>
      <w:r w:rsidR="00B56911" w:rsidRPr="009B1CD1">
        <w:rPr>
          <w:rFonts w:ascii="Source Sans Pro" w:eastAsia="Source Sans Pro" w:hAnsi="Source Sans Pro" w:cs="Source Sans Pro"/>
        </w:rPr>
        <w:t>School/Institute</w:t>
      </w:r>
      <w:r w:rsidR="17ECE9C6" w:rsidRPr="009B1CD1">
        <w:rPr>
          <w:rFonts w:ascii="Source Sans Pro" w:eastAsia="Source Sans Pro" w:hAnsi="Source Sans Pro" w:cs="Source Sans Pro"/>
        </w:rPr>
        <w:t>-level</w:t>
      </w:r>
      <w:r w:rsidR="00B56911" w:rsidRPr="009B1CD1">
        <w:rPr>
          <w:rFonts w:ascii="Source Sans Pro" w:eastAsia="Source Sans Pro" w:hAnsi="Source Sans Pro" w:cs="Source Sans Pro"/>
        </w:rPr>
        <w:t xml:space="preserve"> </w:t>
      </w:r>
      <w:r w:rsidR="00363B74" w:rsidRPr="009B1CD1">
        <w:rPr>
          <w:rFonts w:ascii="Source Sans Pro" w:eastAsia="Source Sans Pro" w:hAnsi="Source Sans Pro" w:cs="Source Sans Pro"/>
        </w:rPr>
        <w:t xml:space="preserve">(normally via an Education Committee or equivalent) </w:t>
      </w:r>
      <w:r w:rsidR="00B56911" w:rsidRPr="009B1CD1">
        <w:rPr>
          <w:rFonts w:ascii="Source Sans Pro" w:eastAsia="Source Sans Pro" w:hAnsi="Source Sans Pro" w:cs="Source Sans Pro"/>
        </w:rPr>
        <w:t xml:space="preserve">and </w:t>
      </w:r>
      <w:r w:rsidR="0AA407EB" w:rsidRPr="009B1CD1">
        <w:rPr>
          <w:rFonts w:ascii="Source Sans Pro" w:eastAsia="Source Sans Pro" w:hAnsi="Source Sans Pro" w:cs="Source Sans Pro"/>
        </w:rPr>
        <w:t xml:space="preserve">(ii) </w:t>
      </w:r>
      <w:r w:rsidR="4DD09FBF" w:rsidRPr="009B1CD1">
        <w:rPr>
          <w:rFonts w:ascii="Source Sans Pro" w:eastAsia="Source Sans Pro" w:hAnsi="Source Sans Pro" w:cs="Source Sans Pro"/>
        </w:rPr>
        <w:t xml:space="preserve">at </w:t>
      </w:r>
      <w:r w:rsidR="00B56911" w:rsidRPr="009B1CD1">
        <w:rPr>
          <w:rFonts w:ascii="Source Sans Pro" w:eastAsia="Source Sans Pro" w:hAnsi="Source Sans Pro" w:cs="Source Sans Pro"/>
        </w:rPr>
        <w:t>Faculty</w:t>
      </w:r>
      <w:r w:rsidR="3AB02A00" w:rsidRPr="009B1CD1">
        <w:rPr>
          <w:rFonts w:ascii="Source Sans Pro" w:eastAsia="Source Sans Pro" w:hAnsi="Source Sans Pro" w:cs="Source Sans Pro"/>
        </w:rPr>
        <w:t>-</w:t>
      </w:r>
      <w:r w:rsidR="00B56911" w:rsidRPr="009B1CD1">
        <w:rPr>
          <w:rFonts w:ascii="Source Sans Pro" w:eastAsia="Source Sans Pro" w:hAnsi="Source Sans Pro" w:cs="Source Sans Pro"/>
        </w:rPr>
        <w:t>level.</w:t>
      </w:r>
      <w:r w:rsidR="005013CF" w:rsidRPr="009B1CD1">
        <w:rPr>
          <w:rFonts w:ascii="Source Sans Pro" w:eastAsia="Source Sans Pro" w:hAnsi="Source Sans Pro" w:cs="Source Sans Pro"/>
        </w:rPr>
        <w:t xml:space="preserve">  Other authorisations may be sought for specific programmes as outlined in the Appendix below.</w:t>
      </w:r>
    </w:p>
    <w:p w14:paraId="32D1A1FD" w14:textId="77777777" w:rsidR="00FB0F94" w:rsidRPr="009B1CD1" w:rsidRDefault="00FB0F94" w:rsidP="22E6E56E">
      <w:pPr>
        <w:rPr>
          <w:rFonts w:ascii="Source Sans Pro" w:eastAsia="Source Sans Pro" w:hAnsi="Source Sans Pro" w:cs="Source Sans Pro"/>
        </w:rPr>
      </w:pPr>
    </w:p>
    <w:p w14:paraId="4E7CB460" w14:textId="2CAF7E6C" w:rsidR="00FB0F94" w:rsidRPr="009B1CD1" w:rsidRDefault="00FB0F94" w:rsidP="22E6E56E">
      <w:pPr>
        <w:pStyle w:val="ListParagraph"/>
        <w:numPr>
          <w:ilvl w:val="0"/>
          <w:numId w:val="4"/>
        </w:numPr>
        <w:ind w:left="360"/>
        <w:jc w:val="left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The </w:t>
      </w:r>
      <w:r w:rsidR="471ACA70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>ub-Board will</w:t>
      </w:r>
      <w:r w:rsidR="008716E2" w:rsidRPr="009B1CD1">
        <w:rPr>
          <w:rFonts w:ascii="Source Sans Pro" w:eastAsia="Source Sans Pro" w:hAnsi="Source Sans Pro" w:cs="Source Sans Pro"/>
        </w:rPr>
        <w:t xml:space="preserve"> then</w:t>
      </w:r>
      <w:r w:rsidRPr="009B1CD1">
        <w:rPr>
          <w:rFonts w:ascii="Source Sans Pro" w:eastAsia="Source Sans Pro" w:hAnsi="Source Sans Pro" w:cs="Source Sans Pro"/>
        </w:rPr>
        <w:t xml:space="preserve"> obtain confirmation that </w:t>
      </w:r>
      <w:r w:rsidR="008124E7" w:rsidRPr="009B1CD1">
        <w:rPr>
          <w:rFonts w:ascii="Source Sans Pro" w:eastAsia="Source Sans Pro" w:hAnsi="Source Sans Pro" w:cs="Source Sans Pro"/>
        </w:rPr>
        <w:t xml:space="preserve">other relevant </w:t>
      </w:r>
      <w:r w:rsidR="39A86F62" w:rsidRPr="009B1CD1">
        <w:rPr>
          <w:rFonts w:ascii="Source Sans Pro" w:eastAsia="Source Sans Pro" w:hAnsi="Source Sans Pro" w:cs="Source Sans Pro"/>
        </w:rPr>
        <w:t>Faculties and/or Directorates</w:t>
      </w:r>
      <w:r w:rsidR="00D73AF8" w:rsidRPr="009B1CD1">
        <w:rPr>
          <w:rFonts w:ascii="Source Sans Pro" w:eastAsia="Source Sans Pro" w:hAnsi="Source Sans Pro" w:cs="Source Sans Pro"/>
        </w:rPr>
        <w:t>, including those listed below,</w:t>
      </w:r>
      <w:r w:rsidR="39A86F62" w:rsidRPr="009B1CD1">
        <w:rPr>
          <w:rFonts w:ascii="Source Sans Pro" w:eastAsia="Source Sans Pro" w:hAnsi="Source Sans Pro" w:cs="Source Sans Pro"/>
        </w:rPr>
        <w:t xml:space="preserve"> </w:t>
      </w:r>
      <w:r w:rsidR="004F112B" w:rsidRPr="009B1CD1">
        <w:rPr>
          <w:rFonts w:ascii="Source Sans Pro" w:eastAsia="Source Sans Pro" w:hAnsi="Source Sans Pro" w:cs="Source Sans Pro"/>
        </w:rPr>
        <w:t xml:space="preserve">have considered </w:t>
      </w:r>
      <w:r w:rsidR="21A5AE9C" w:rsidRPr="009B1CD1">
        <w:rPr>
          <w:rFonts w:ascii="Source Sans Pro" w:eastAsia="Source Sans Pro" w:hAnsi="Source Sans Pro" w:cs="Source Sans Pro"/>
        </w:rPr>
        <w:t xml:space="preserve">all </w:t>
      </w:r>
      <w:r w:rsidR="004F112B" w:rsidRPr="009B1CD1">
        <w:rPr>
          <w:rFonts w:ascii="Source Sans Pro" w:eastAsia="Source Sans Pro" w:hAnsi="Source Sans Pro" w:cs="Source Sans Pro"/>
        </w:rPr>
        <w:t xml:space="preserve">implications of </w:t>
      </w:r>
      <w:r w:rsidR="007812F1" w:rsidRPr="009B1CD1">
        <w:rPr>
          <w:rFonts w:ascii="Source Sans Pro" w:eastAsia="Source Sans Pro" w:hAnsi="Source Sans Pro" w:cs="Source Sans Pro"/>
        </w:rPr>
        <w:t>the proposal.</w:t>
      </w:r>
    </w:p>
    <w:p w14:paraId="14B38FD9" w14:textId="77777777" w:rsidR="001F5DF0" w:rsidRPr="009B1CD1" w:rsidRDefault="001F5DF0" w:rsidP="22E6E56E">
      <w:pPr>
        <w:rPr>
          <w:rFonts w:ascii="Source Sans Pro" w:eastAsia="Source Sans Pro" w:hAnsi="Source Sans Pro" w:cs="Source Sans Pro"/>
        </w:rPr>
      </w:pPr>
    </w:p>
    <w:p w14:paraId="32A68FE8" w14:textId="7C2D15B5" w:rsidR="001F5DF0" w:rsidRPr="009B1CD1" w:rsidRDefault="001F5DF0" w:rsidP="22E6E56E">
      <w:pPr>
        <w:pStyle w:val="ListParagraph"/>
        <w:numPr>
          <w:ilvl w:val="0"/>
          <w:numId w:val="4"/>
        </w:numPr>
        <w:ind w:left="360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The </w:t>
      </w:r>
      <w:r w:rsidR="7F7ECC05" w:rsidRPr="009B1CD1">
        <w:rPr>
          <w:rFonts w:ascii="Source Sans Pro" w:eastAsia="Source Sans Pro" w:hAnsi="Source Sans Pro" w:cs="Source Sans Pro"/>
        </w:rPr>
        <w:t>S</w:t>
      </w:r>
      <w:r w:rsidRPr="009B1CD1">
        <w:rPr>
          <w:rFonts w:ascii="Source Sans Pro" w:eastAsia="Source Sans Pro" w:hAnsi="Source Sans Pro" w:cs="Source Sans Pro"/>
        </w:rPr>
        <w:t xml:space="preserve">ub-Board </w:t>
      </w:r>
      <w:r w:rsidR="00252E34" w:rsidRPr="009B1CD1">
        <w:rPr>
          <w:rFonts w:ascii="Source Sans Pro" w:eastAsia="Source Sans Pro" w:hAnsi="Source Sans Pro" w:cs="Source Sans Pro"/>
        </w:rPr>
        <w:t xml:space="preserve">will review the proposal and </w:t>
      </w:r>
      <w:r w:rsidR="00466B08" w:rsidRPr="009B1CD1">
        <w:rPr>
          <w:rFonts w:ascii="Source Sans Pro" w:eastAsia="Source Sans Pro" w:hAnsi="Source Sans Pro" w:cs="Source Sans Pro"/>
        </w:rPr>
        <w:t>then</w:t>
      </w:r>
      <w:r w:rsidR="00252E34" w:rsidRPr="009B1CD1">
        <w:rPr>
          <w:rFonts w:ascii="Source Sans Pro" w:eastAsia="Source Sans Pro" w:hAnsi="Source Sans Pro" w:cs="Source Sans Pro"/>
        </w:rPr>
        <w:t>:</w:t>
      </w:r>
    </w:p>
    <w:p w14:paraId="72D65C07" w14:textId="3D76846E" w:rsidR="00466B08" w:rsidRPr="009B1CD1" w:rsidRDefault="00466B08" w:rsidP="22E6E56E">
      <w:pPr>
        <w:pStyle w:val="ListParagraph"/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Confirm the proposal can </w:t>
      </w:r>
      <w:r w:rsidR="1B7957B4" w:rsidRPr="009B1CD1">
        <w:rPr>
          <w:rFonts w:ascii="Source Sans Pro" w:eastAsia="Source Sans Pro" w:hAnsi="Source Sans Pro" w:cs="Source Sans Pro"/>
        </w:rPr>
        <w:t xml:space="preserve">progress to a </w:t>
      </w:r>
      <w:r w:rsidR="00CA4E7F" w:rsidRPr="009B1CD1">
        <w:rPr>
          <w:rFonts w:ascii="Source Sans Pro" w:eastAsia="Source Sans Pro" w:hAnsi="Source Sans Pro" w:cs="Source Sans Pro"/>
        </w:rPr>
        <w:t xml:space="preserve">Part 2 </w:t>
      </w:r>
      <w:r w:rsidR="1AC8FABF" w:rsidRPr="009B1CD1">
        <w:rPr>
          <w:rFonts w:ascii="Source Sans Pro" w:eastAsia="Source Sans Pro" w:hAnsi="Source Sans Pro" w:cs="Source Sans Pro"/>
        </w:rPr>
        <w:t>proposal (</w:t>
      </w:r>
      <w:r w:rsidR="00CA4E7F" w:rsidRPr="009B1CD1">
        <w:rPr>
          <w:rFonts w:ascii="Source Sans Pro" w:eastAsia="Source Sans Pro" w:hAnsi="Source Sans Pro" w:cs="Source Sans Pro"/>
        </w:rPr>
        <w:t xml:space="preserve">for submission to </w:t>
      </w:r>
      <w:r w:rsidR="6B7EF936" w:rsidRPr="009B1CD1">
        <w:rPr>
          <w:rFonts w:ascii="Source Sans Pro" w:eastAsia="Source Sans Pro" w:hAnsi="Source Sans Pro" w:cs="Source Sans Pro"/>
        </w:rPr>
        <w:t>the TPB</w:t>
      </w:r>
      <w:r w:rsidR="388A983D" w:rsidRPr="009B1CD1">
        <w:rPr>
          <w:rFonts w:ascii="Source Sans Pro" w:eastAsia="Source Sans Pro" w:hAnsi="Source Sans Pro" w:cs="Source Sans Pro"/>
        </w:rPr>
        <w:t>)</w:t>
      </w:r>
      <w:r w:rsidR="00CA4E7F" w:rsidRPr="009B1CD1">
        <w:rPr>
          <w:rFonts w:ascii="Source Sans Pro" w:eastAsia="Source Sans Pro" w:hAnsi="Source Sans Pro" w:cs="Source Sans Pro"/>
        </w:rPr>
        <w:t>.</w:t>
      </w:r>
    </w:p>
    <w:p w14:paraId="17B01BAB" w14:textId="4F511A16" w:rsidR="00CA4E7F" w:rsidRPr="009B1CD1" w:rsidRDefault="00CA4E7F" w:rsidP="22E6E56E">
      <w:pPr>
        <w:pStyle w:val="ListParagraph"/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Provide feedback </w:t>
      </w:r>
      <w:r w:rsidR="61531553" w:rsidRPr="009B1CD1">
        <w:rPr>
          <w:rFonts w:ascii="Source Sans Pro" w:eastAsia="Source Sans Pro" w:hAnsi="Source Sans Pro" w:cs="Source Sans Pro"/>
        </w:rPr>
        <w:t xml:space="preserve">on issues to be addressed in </w:t>
      </w:r>
      <w:r w:rsidR="6430495E" w:rsidRPr="009B1CD1">
        <w:rPr>
          <w:rFonts w:ascii="Source Sans Pro" w:eastAsia="Source Sans Pro" w:hAnsi="Source Sans Pro" w:cs="Source Sans Pro"/>
        </w:rPr>
        <w:t xml:space="preserve">the </w:t>
      </w:r>
      <w:r w:rsidRPr="009B1CD1">
        <w:rPr>
          <w:rFonts w:ascii="Source Sans Pro" w:eastAsia="Source Sans Pro" w:hAnsi="Source Sans Pro" w:cs="Source Sans Pro"/>
        </w:rPr>
        <w:t>Part 2 submission to TPB.</w:t>
      </w:r>
    </w:p>
    <w:p w14:paraId="13BFE4FB" w14:textId="20F2EB72" w:rsidR="00252E34" w:rsidRPr="009B1CD1" w:rsidRDefault="70A7FB69" w:rsidP="22E6E56E">
      <w:pPr>
        <w:pStyle w:val="ListParagraph"/>
        <w:numPr>
          <w:ilvl w:val="0"/>
          <w:numId w:val="2"/>
        </w:numPr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 xml:space="preserve">In the event that a Part 1 proposal is not supported by the Sub-Board, </w:t>
      </w:r>
      <w:r w:rsidR="196D41C9" w:rsidRPr="009B1CD1">
        <w:rPr>
          <w:rFonts w:ascii="Source Sans Pro" w:eastAsia="Source Sans Pro" w:hAnsi="Source Sans Pro" w:cs="Source Sans Pro"/>
        </w:rPr>
        <w:t xml:space="preserve">provide constructive </w:t>
      </w:r>
      <w:r w:rsidR="00466B08" w:rsidRPr="009B1CD1">
        <w:rPr>
          <w:rFonts w:ascii="Source Sans Pro" w:eastAsia="Source Sans Pro" w:hAnsi="Source Sans Pro" w:cs="Source Sans Pro"/>
        </w:rPr>
        <w:t xml:space="preserve">feedback and </w:t>
      </w:r>
      <w:r w:rsidR="31EA8838" w:rsidRPr="009B1CD1">
        <w:rPr>
          <w:rFonts w:ascii="Source Sans Pro" w:eastAsia="Source Sans Pro" w:hAnsi="Source Sans Pro" w:cs="Source Sans Pro"/>
        </w:rPr>
        <w:t xml:space="preserve">advise whether or not a </w:t>
      </w:r>
      <w:r w:rsidR="51D87B68" w:rsidRPr="009B1CD1">
        <w:rPr>
          <w:rFonts w:ascii="Source Sans Pro" w:eastAsia="Source Sans Pro" w:hAnsi="Source Sans Pro" w:cs="Source Sans Pro"/>
        </w:rPr>
        <w:t xml:space="preserve">revised </w:t>
      </w:r>
      <w:r w:rsidR="222DD290" w:rsidRPr="009B1CD1">
        <w:rPr>
          <w:rFonts w:ascii="Source Sans Pro" w:eastAsia="Source Sans Pro" w:hAnsi="Source Sans Pro" w:cs="Source Sans Pro"/>
        </w:rPr>
        <w:t xml:space="preserve">proposal should be </w:t>
      </w:r>
      <w:r w:rsidR="00466B08" w:rsidRPr="009B1CD1">
        <w:rPr>
          <w:rFonts w:ascii="Source Sans Pro" w:eastAsia="Source Sans Pro" w:hAnsi="Source Sans Pro" w:cs="Source Sans Pro"/>
        </w:rPr>
        <w:t xml:space="preserve">resubmitted </w:t>
      </w:r>
      <w:r w:rsidR="005A69C2" w:rsidRPr="009B1CD1">
        <w:rPr>
          <w:rFonts w:ascii="Source Sans Pro" w:eastAsia="Source Sans Pro" w:hAnsi="Source Sans Pro" w:cs="Source Sans Pro"/>
        </w:rPr>
        <w:t xml:space="preserve">to the Part 1 </w:t>
      </w:r>
      <w:r w:rsidR="3F30018A" w:rsidRPr="009B1CD1">
        <w:rPr>
          <w:rFonts w:ascii="Source Sans Pro" w:eastAsia="Source Sans Pro" w:hAnsi="Source Sans Pro" w:cs="Source Sans Pro"/>
        </w:rPr>
        <w:t>S</w:t>
      </w:r>
      <w:r w:rsidR="005A69C2" w:rsidRPr="009B1CD1">
        <w:rPr>
          <w:rFonts w:ascii="Source Sans Pro" w:eastAsia="Source Sans Pro" w:hAnsi="Source Sans Pro" w:cs="Source Sans Pro"/>
        </w:rPr>
        <w:t>ub-Board.</w:t>
      </w:r>
    </w:p>
    <w:p w14:paraId="2F234717" w14:textId="15202ABE" w:rsidR="22E6E56E" w:rsidRPr="009B1CD1" w:rsidRDefault="22E6E56E" w:rsidP="22E6E56E">
      <w:pPr>
        <w:pStyle w:val="ListParagraph"/>
        <w:ind w:left="360"/>
        <w:jc w:val="left"/>
        <w:rPr>
          <w:rFonts w:ascii="Source Sans Pro" w:eastAsia="Source Sans Pro" w:hAnsi="Source Sans Pro" w:cs="Source Sans Pro"/>
        </w:rPr>
      </w:pPr>
    </w:p>
    <w:p w14:paraId="5119EBFA" w14:textId="5BFE7800" w:rsidR="7EB7849A" w:rsidRDefault="5D3AE923" w:rsidP="22E6E56E">
      <w:pPr>
        <w:pStyle w:val="ListParagraph"/>
        <w:numPr>
          <w:ilvl w:val="0"/>
          <w:numId w:val="4"/>
        </w:numPr>
        <w:spacing w:line="259" w:lineRule="auto"/>
        <w:ind w:left="360"/>
        <w:jc w:val="left"/>
        <w:rPr>
          <w:rFonts w:ascii="Source Sans Pro" w:eastAsia="Source Sans Pro" w:hAnsi="Source Sans Pro" w:cs="Source Sans Pro"/>
        </w:rPr>
      </w:pPr>
      <w:r w:rsidRPr="009B1CD1">
        <w:rPr>
          <w:rFonts w:ascii="Source Sans Pro" w:eastAsia="Source Sans Pro" w:hAnsi="Source Sans Pro" w:cs="Source Sans Pro"/>
        </w:rPr>
        <w:t>W</w:t>
      </w:r>
      <w:r w:rsidR="7EB7849A" w:rsidRPr="009B1CD1">
        <w:rPr>
          <w:rFonts w:ascii="Source Sans Pro" w:eastAsia="Source Sans Pro" w:hAnsi="Source Sans Pro" w:cs="Source Sans Pro"/>
        </w:rPr>
        <w:t xml:space="preserve">here the Sub-Board </w:t>
      </w:r>
      <w:r w:rsidR="019DB02F" w:rsidRPr="009B1CD1">
        <w:rPr>
          <w:rFonts w:ascii="Source Sans Pro" w:eastAsia="Source Sans Pro" w:hAnsi="Source Sans Pro" w:cs="Source Sans Pro"/>
        </w:rPr>
        <w:t xml:space="preserve">supports </w:t>
      </w:r>
      <w:r w:rsidR="7EB7849A" w:rsidRPr="009B1CD1">
        <w:rPr>
          <w:rFonts w:ascii="Source Sans Pro" w:eastAsia="Source Sans Pro" w:hAnsi="Source Sans Pro" w:cs="Source Sans Pro"/>
        </w:rPr>
        <w:t xml:space="preserve">a proposal </w:t>
      </w:r>
      <w:r w:rsidR="38772F3D" w:rsidRPr="009B1CD1">
        <w:rPr>
          <w:rFonts w:ascii="Source Sans Pro" w:eastAsia="Source Sans Pro" w:hAnsi="Source Sans Pro" w:cs="Source Sans Pro"/>
        </w:rPr>
        <w:t xml:space="preserve">to </w:t>
      </w:r>
      <w:r w:rsidR="7EB7849A" w:rsidRPr="009B1CD1">
        <w:rPr>
          <w:rFonts w:ascii="Source Sans Pro" w:eastAsia="Source Sans Pro" w:hAnsi="Source Sans Pro" w:cs="Source Sans Pro"/>
        </w:rPr>
        <w:t>proceed to</w:t>
      </w:r>
      <w:r w:rsidR="4794B3B4" w:rsidRPr="009B1CD1">
        <w:rPr>
          <w:rFonts w:ascii="Source Sans Pro" w:eastAsia="Source Sans Pro" w:hAnsi="Source Sans Pro" w:cs="Source Sans Pro"/>
        </w:rPr>
        <w:t xml:space="preserve"> Part 2, </w:t>
      </w:r>
      <w:r w:rsidR="62CD3478" w:rsidRPr="009B1CD1">
        <w:rPr>
          <w:rFonts w:ascii="Source Sans Pro" w:eastAsia="Source Sans Pro" w:hAnsi="Source Sans Pro" w:cs="Source Sans Pro"/>
        </w:rPr>
        <w:t xml:space="preserve">the </w:t>
      </w:r>
      <w:r w:rsidR="4794B3B4" w:rsidRPr="009B1CD1">
        <w:rPr>
          <w:rFonts w:ascii="Source Sans Pro" w:eastAsia="Source Sans Pro" w:hAnsi="Source Sans Pro" w:cs="Source Sans Pro"/>
        </w:rPr>
        <w:t xml:space="preserve">proposers are expected to reflect </w:t>
      </w:r>
      <w:r w:rsidR="7D0DC37E" w:rsidRPr="009B1CD1">
        <w:rPr>
          <w:rFonts w:ascii="Source Sans Pro" w:eastAsia="Source Sans Pro" w:hAnsi="Source Sans Pro" w:cs="Source Sans Pro"/>
        </w:rPr>
        <w:t xml:space="preserve">and act </w:t>
      </w:r>
      <w:r w:rsidR="4794B3B4" w:rsidRPr="009B1CD1">
        <w:rPr>
          <w:rFonts w:ascii="Source Sans Pro" w:eastAsia="Source Sans Pro" w:hAnsi="Source Sans Pro" w:cs="Source Sans Pro"/>
        </w:rPr>
        <w:t xml:space="preserve">upon </w:t>
      </w:r>
      <w:r w:rsidR="6E712894" w:rsidRPr="009B1CD1">
        <w:rPr>
          <w:rFonts w:ascii="Source Sans Pro" w:eastAsia="Source Sans Pro" w:hAnsi="Source Sans Pro" w:cs="Source Sans Pro"/>
        </w:rPr>
        <w:t xml:space="preserve">the </w:t>
      </w:r>
      <w:r w:rsidR="4794B3B4" w:rsidRPr="009B1CD1">
        <w:rPr>
          <w:rFonts w:ascii="Source Sans Pro" w:eastAsia="Source Sans Pro" w:hAnsi="Source Sans Pro" w:cs="Source Sans Pro"/>
        </w:rPr>
        <w:t xml:space="preserve">feedback </w:t>
      </w:r>
      <w:r w:rsidR="26615C27" w:rsidRPr="009B1CD1">
        <w:rPr>
          <w:rFonts w:ascii="Source Sans Pro" w:eastAsia="Source Sans Pro" w:hAnsi="Source Sans Pro" w:cs="Source Sans Pro"/>
        </w:rPr>
        <w:t xml:space="preserve">provided by </w:t>
      </w:r>
      <w:r w:rsidR="4794B3B4" w:rsidRPr="009B1CD1">
        <w:rPr>
          <w:rFonts w:ascii="Source Sans Pro" w:eastAsia="Source Sans Pro" w:hAnsi="Source Sans Pro" w:cs="Source Sans Pro"/>
        </w:rPr>
        <w:t xml:space="preserve">the Sub-Board to inform the design of the programme and the drafting of the Part 2 </w:t>
      </w:r>
      <w:r w:rsidR="441D2396" w:rsidRPr="009B1CD1">
        <w:rPr>
          <w:rFonts w:ascii="Source Sans Pro" w:eastAsia="Source Sans Pro" w:hAnsi="Source Sans Pro" w:cs="Source Sans Pro"/>
        </w:rPr>
        <w:t xml:space="preserve">proposal </w:t>
      </w:r>
      <w:r w:rsidR="4794B3B4" w:rsidRPr="009B1CD1">
        <w:rPr>
          <w:rFonts w:ascii="Source Sans Pro" w:eastAsia="Source Sans Pro" w:hAnsi="Source Sans Pro" w:cs="Source Sans Pro"/>
        </w:rPr>
        <w:t xml:space="preserve">and </w:t>
      </w:r>
      <w:r w:rsidR="72405164" w:rsidRPr="009B1CD1">
        <w:rPr>
          <w:rFonts w:ascii="Source Sans Pro" w:eastAsia="Source Sans Pro" w:hAnsi="Source Sans Pro" w:cs="Source Sans Pro"/>
        </w:rPr>
        <w:t>P</w:t>
      </w:r>
      <w:r w:rsidR="4794B3B4" w:rsidRPr="009B1CD1">
        <w:rPr>
          <w:rFonts w:ascii="Source Sans Pro" w:eastAsia="Source Sans Pro" w:hAnsi="Source Sans Pro" w:cs="Source Sans Pro"/>
        </w:rPr>
        <w:t xml:space="preserve">rogramme </w:t>
      </w:r>
      <w:r w:rsidR="3A44E79B" w:rsidRPr="009B1CD1">
        <w:rPr>
          <w:rFonts w:ascii="Source Sans Pro" w:eastAsia="Source Sans Pro" w:hAnsi="Source Sans Pro" w:cs="Source Sans Pro"/>
        </w:rPr>
        <w:t>S</w:t>
      </w:r>
      <w:r w:rsidR="4794B3B4" w:rsidRPr="009B1CD1">
        <w:rPr>
          <w:rFonts w:ascii="Source Sans Pro" w:eastAsia="Source Sans Pro" w:hAnsi="Source Sans Pro" w:cs="Source Sans Pro"/>
        </w:rPr>
        <w:t>pecification.</w:t>
      </w:r>
      <w:r w:rsidR="005F10AE" w:rsidRPr="009B1CD1">
        <w:rPr>
          <w:rFonts w:ascii="Source Sans Pro" w:eastAsia="Source Sans Pro" w:hAnsi="Source Sans Pro" w:cs="Source Sans Pro"/>
        </w:rPr>
        <w:t xml:space="preserve">  The S</w:t>
      </w:r>
      <w:r w:rsidR="004D784C" w:rsidRPr="009B1CD1">
        <w:rPr>
          <w:rFonts w:ascii="Source Sans Pro" w:eastAsia="Source Sans Pro" w:hAnsi="Source Sans Pro" w:cs="Source Sans Pro"/>
        </w:rPr>
        <w:t xml:space="preserve">ub-Board will normally only require paperwork to be resubmitted </w:t>
      </w:r>
      <w:r w:rsidR="007B714F" w:rsidRPr="009B1CD1">
        <w:rPr>
          <w:rFonts w:ascii="Source Sans Pro" w:eastAsia="Source Sans Pro" w:hAnsi="Source Sans Pro" w:cs="Source Sans Pro"/>
        </w:rPr>
        <w:t>in line with 3c above.</w:t>
      </w:r>
    </w:p>
    <w:p w14:paraId="0073366E" w14:textId="77777777" w:rsidR="00476264" w:rsidRDefault="00476264" w:rsidP="00457B35">
      <w:pPr>
        <w:spacing w:line="259" w:lineRule="auto"/>
        <w:jc w:val="left"/>
        <w:rPr>
          <w:rFonts w:ascii="Source Sans Pro" w:eastAsia="Source Sans Pro" w:hAnsi="Source Sans Pro" w:cs="Source Sans Pro"/>
        </w:rPr>
      </w:pPr>
    </w:p>
    <w:p w14:paraId="0A98FB12" w14:textId="6D58E860" w:rsidR="00457B35" w:rsidRPr="008818B0" w:rsidRDefault="00E3378E" w:rsidP="008818B0">
      <w:pPr>
        <w:pStyle w:val="ListParagraph"/>
        <w:numPr>
          <w:ilvl w:val="0"/>
          <w:numId w:val="4"/>
        </w:numPr>
        <w:ind w:left="426" w:hanging="426"/>
        <w:rPr>
          <w:rFonts w:ascii="Source Sans Pro" w:eastAsia="Source Sans Pro" w:hAnsi="Source Sans Pro" w:cs="Source Sans Pro"/>
        </w:rPr>
      </w:pPr>
      <w:r w:rsidRPr="008818B0">
        <w:rPr>
          <w:rFonts w:ascii="Source Sans Pro" w:eastAsia="Source Sans Pro" w:hAnsi="Source Sans Pro" w:cs="Source Sans Pro"/>
        </w:rPr>
        <w:t xml:space="preserve">The </w:t>
      </w:r>
      <w:r w:rsidR="008818B0" w:rsidRPr="008818B0">
        <w:rPr>
          <w:rFonts w:ascii="Source Sans Pro" w:eastAsia="Source Sans Pro" w:hAnsi="Source Sans Pro" w:cs="Source Sans Pro"/>
        </w:rPr>
        <w:t>Sub-</w:t>
      </w:r>
      <w:r w:rsidRPr="008818B0">
        <w:rPr>
          <w:rFonts w:ascii="Source Sans Pro" w:eastAsia="Source Sans Pro" w:hAnsi="Source Sans Pro" w:cs="Source Sans Pro"/>
        </w:rPr>
        <w:t xml:space="preserve">Board, when fully constituted, has </w:t>
      </w:r>
      <w:r w:rsidR="007A0D37">
        <w:rPr>
          <w:rFonts w:ascii="Source Sans Pro" w:eastAsia="Source Sans Pro" w:hAnsi="Source Sans Pro" w:cs="Source Sans Pro"/>
        </w:rPr>
        <w:t>15</w:t>
      </w:r>
      <w:r w:rsidRPr="008818B0">
        <w:rPr>
          <w:rFonts w:ascii="Source Sans Pro" w:eastAsia="Source Sans Pro" w:hAnsi="Source Sans Pro" w:cs="Source Sans Pro"/>
        </w:rPr>
        <w:t xml:space="preserve"> members. For a meeting to be deemed quorate at least </w:t>
      </w:r>
      <w:r w:rsidR="003D4CE5">
        <w:rPr>
          <w:rFonts w:ascii="Source Sans Pro" w:eastAsia="Source Sans Pro" w:hAnsi="Source Sans Pro" w:cs="Source Sans Pro"/>
        </w:rPr>
        <w:t xml:space="preserve">five </w:t>
      </w:r>
      <w:r w:rsidRPr="008818B0">
        <w:rPr>
          <w:rFonts w:ascii="Source Sans Pro" w:eastAsia="Source Sans Pro" w:hAnsi="Source Sans Pro" w:cs="Source Sans Pro"/>
        </w:rPr>
        <w:t>members must be present</w:t>
      </w:r>
      <w:r w:rsidR="008818B0">
        <w:rPr>
          <w:rFonts w:ascii="Source Sans Pro" w:eastAsia="Source Sans Pro" w:hAnsi="Source Sans Pro" w:cs="Source Sans Pro"/>
        </w:rPr>
        <w:t>.</w:t>
      </w:r>
    </w:p>
    <w:p w14:paraId="19379076" w14:textId="421663DA" w:rsidR="22E6E56E" w:rsidRDefault="22E6E56E" w:rsidP="22E6E56E">
      <w:pPr>
        <w:rPr>
          <w:rFonts w:ascii="Source Sans Pro" w:eastAsia="Source Sans Pro" w:hAnsi="Source Sans Pro" w:cs="Source Sans Pro"/>
        </w:rPr>
      </w:pPr>
    </w:p>
    <w:p w14:paraId="6E1F34C2" w14:textId="2E02620C" w:rsidR="00CC4AB3" w:rsidRPr="00E301A7" w:rsidRDefault="00CC4AB3" w:rsidP="22E6E56E">
      <w:pPr>
        <w:spacing w:line="259" w:lineRule="auto"/>
        <w:rPr>
          <w:rFonts w:ascii="Source Sans Pro Light" w:eastAsia="Source Sans Pro Light" w:hAnsi="Source Sans Pro Light" w:cs="Source Sans Pro Light"/>
          <w:color w:val="002060"/>
        </w:rPr>
      </w:pPr>
      <w:r w:rsidRPr="22E6E56E">
        <w:rPr>
          <w:rFonts w:ascii="Source Sans Pro Light" w:eastAsia="Source Sans Pro Light" w:hAnsi="Source Sans Pro Light" w:cs="Source Sans Pro Light"/>
          <w:color w:val="002060"/>
        </w:rPr>
        <w:t>Membership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B2351" w14:paraId="0C9AAA39" w14:textId="77777777" w:rsidTr="452C77DA">
        <w:tc>
          <w:tcPr>
            <w:tcW w:w="4106" w:type="dxa"/>
          </w:tcPr>
          <w:p w14:paraId="2F11E014" w14:textId="1AABF407" w:rsidR="00AB2351" w:rsidRPr="00F40351" w:rsidRDefault="4097371D" w:rsidP="22E6E56E">
            <w:pPr>
              <w:rPr>
                <w:rFonts w:ascii="Source Sans Pro" w:eastAsia="Source Sans Pro" w:hAnsi="Source Sans Pro" w:cs="Source Sans Pro"/>
                <w:b/>
                <w:color w:val="002060"/>
              </w:rPr>
            </w:pPr>
            <w:r w:rsidRPr="22E6E56E">
              <w:rPr>
                <w:rFonts w:ascii="Source Sans Pro" w:eastAsia="Source Sans Pro" w:hAnsi="Source Sans Pro" w:cs="Source Sans Pro"/>
                <w:b/>
                <w:color w:val="002060"/>
              </w:rPr>
              <w:t>Role</w:t>
            </w:r>
          </w:p>
        </w:tc>
        <w:tc>
          <w:tcPr>
            <w:tcW w:w="4910" w:type="dxa"/>
          </w:tcPr>
          <w:p w14:paraId="5BCE18CF" w14:textId="678374E0" w:rsidR="00AB2351" w:rsidRPr="00F40351" w:rsidRDefault="4097371D" w:rsidP="22E6E56E">
            <w:pPr>
              <w:rPr>
                <w:rFonts w:ascii="Source Sans Pro" w:eastAsia="Source Sans Pro" w:hAnsi="Source Sans Pro" w:cs="Source Sans Pro"/>
                <w:b/>
                <w:color w:val="002060"/>
              </w:rPr>
            </w:pPr>
            <w:r w:rsidRPr="22E6E56E">
              <w:rPr>
                <w:rFonts w:ascii="Source Sans Pro" w:eastAsia="Source Sans Pro" w:hAnsi="Source Sans Pro" w:cs="Source Sans Pro"/>
                <w:b/>
                <w:color w:val="002060"/>
              </w:rPr>
              <w:t>Name</w:t>
            </w:r>
          </w:p>
        </w:tc>
      </w:tr>
      <w:tr w:rsidR="00AB2351" w14:paraId="1CC032B5" w14:textId="77777777" w:rsidTr="452C77DA">
        <w:tc>
          <w:tcPr>
            <w:tcW w:w="4106" w:type="dxa"/>
          </w:tcPr>
          <w:p w14:paraId="24810B33" w14:textId="6C0E63BE" w:rsidR="00AB2351" w:rsidRDefault="00BD6EE6" w:rsidP="22E6E56E">
            <w:pPr>
              <w:rPr>
                <w:rFonts w:ascii="Source Sans Pro" w:eastAsia="Source Sans Pro" w:hAnsi="Source Sans Pro" w:cs="Source Sans Pro"/>
              </w:rPr>
            </w:pPr>
            <w:r w:rsidRPr="00452F83">
              <w:t>Deputy Vice-Principal for Education</w:t>
            </w:r>
            <w:r w:rsidRPr="002228C6">
              <w:rPr>
                <w:color w:val="FF0000"/>
              </w:rPr>
              <w:t xml:space="preserve"> </w:t>
            </w:r>
            <w:r w:rsidR="5421AF4A" w:rsidRPr="22E6E56E">
              <w:rPr>
                <w:rFonts w:ascii="Source Sans Pro" w:eastAsia="Source Sans Pro" w:hAnsi="Source Sans Pro" w:cs="Source Sans Pro"/>
              </w:rPr>
              <w:t>(Chair)</w:t>
            </w:r>
          </w:p>
        </w:tc>
        <w:tc>
          <w:tcPr>
            <w:tcW w:w="4910" w:type="dxa"/>
          </w:tcPr>
          <w:p w14:paraId="059769BD" w14:textId="5C9871D9" w:rsidR="00AB2351" w:rsidRDefault="7FC59484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 xml:space="preserve">Professor </w:t>
            </w:r>
            <w:r w:rsidR="001B1BA3">
              <w:rPr>
                <w:rFonts w:ascii="Source Sans Pro" w:eastAsia="Source Sans Pro" w:hAnsi="Source Sans Pro" w:cs="Source Sans Pro"/>
              </w:rPr>
              <w:t>Anthony Mi</w:t>
            </w:r>
            <w:r w:rsidR="000C54D2">
              <w:rPr>
                <w:rFonts w:ascii="Source Sans Pro" w:eastAsia="Source Sans Pro" w:hAnsi="Source Sans Pro" w:cs="Source Sans Pro"/>
              </w:rPr>
              <w:t xml:space="preserve">chaels </w:t>
            </w:r>
            <w:r w:rsidRPr="22E6E56E">
              <w:rPr>
                <w:rFonts w:ascii="Source Sans Pro" w:eastAsia="Source Sans Pro" w:hAnsi="Source Sans Pro" w:cs="Source Sans Pro"/>
              </w:rPr>
              <w:t xml:space="preserve"> </w:t>
            </w:r>
          </w:p>
        </w:tc>
      </w:tr>
      <w:tr w:rsidR="00AB2351" w14:paraId="06960FC4" w14:textId="77777777" w:rsidTr="452C77DA">
        <w:tc>
          <w:tcPr>
            <w:tcW w:w="4106" w:type="dxa"/>
          </w:tcPr>
          <w:p w14:paraId="14660254" w14:textId="44D127F8" w:rsidR="00AB2351" w:rsidRDefault="5421AF4A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Deputy Dean for Education (FM</w:t>
            </w:r>
            <w:r w:rsidR="00451DC7">
              <w:rPr>
                <w:rFonts w:ascii="Source Sans Pro" w:eastAsia="Source Sans Pro" w:hAnsi="Source Sans Pro" w:cs="Source Sans Pro"/>
              </w:rPr>
              <w:t>&amp;</w:t>
            </w:r>
            <w:r w:rsidRPr="22E6E56E">
              <w:rPr>
                <w:rFonts w:ascii="Source Sans Pro" w:eastAsia="Source Sans Pro" w:hAnsi="Source Sans Pro" w:cs="Source Sans Pro"/>
              </w:rPr>
              <w:t>D)</w:t>
            </w:r>
          </w:p>
        </w:tc>
        <w:tc>
          <w:tcPr>
            <w:tcW w:w="4910" w:type="dxa"/>
          </w:tcPr>
          <w:p w14:paraId="28740950" w14:textId="30404303" w:rsidR="00AB2351" w:rsidRDefault="00451DC7" w:rsidP="22E6E56E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Professor Maralyn Druce</w:t>
            </w:r>
          </w:p>
        </w:tc>
      </w:tr>
      <w:tr w:rsidR="00AB2351" w14:paraId="7A027E43" w14:textId="77777777" w:rsidTr="452C77DA">
        <w:tc>
          <w:tcPr>
            <w:tcW w:w="4106" w:type="dxa"/>
          </w:tcPr>
          <w:p w14:paraId="45E7938A" w14:textId="145BAD43" w:rsidR="00AB2351" w:rsidRDefault="1518B749" w:rsidP="22E6E56E">
            <w:pPr>
              <w:rPr>
                <w:rFonts w:ascii="Source Sans Pro" w:eastAsia="Source Sans Pro" w:hAnsi="Source Sans Pro" w:cs="Source Sans Pro"/>
              </w:rPr>
            </w:pPr>
            <w:r w:rsidRPr="452C77DA">
              <w:rPr>
                <w:rFonts w:ascii="Source Sans Pro" w:eastAsia="Source Sans Pro" w:hAnsi="Source Sans Pro" w:cs="Source Sans Pro"/>
              </w:rPr>
              <w:t>Deputy Dean for Education (H</w:t>
            </w:r>
            <w:r w:rsidR="00451DC7">
              <w:rPr>
                <w:rFonts w:ascii="Source Sans Pro" w:eastAsia="Source Sans Pro" w:hAnsi="Source Sans Pro" w:cs="Source Sans Pro"/>
              </w:rPr>
              <w:t>&amp;</w:t>
            </w:r>
            <w:r w:rsidRPr="452C77DA">
              <w:rPr>
                <w:rFonts w:ascii="Source Sans Pro" w:eastAsia="Source Sans Pro" w:hAnsi="Source Sans Pro" w:cs="Source Sans Pro"/>
              </w:rPr>
              <w:t>SS)</w:t>
            </w:r>
          </w:p>
        </w:tc>
        <w:tc>
          <w:tcPr>
            <w:tcW w:w="4910" w:type="dxa"/>
          </w:tcPr>
          <w:p w14:paraId="6013FDF5" w14:textId="6301A93D" w:rsidR="00AB2351" w:rsidRDefault="4C1E5234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Professor Rachel Male</w:t>
            </w:r>
          </w:p>
        </w:tc>
      </w:tr>
      <w:tr w:rsidR="00AB2351" w14:paraId="770BB8A6" w14:textId="77777777" w:rsidTr="452C77DA">
        <w:tc>
          <w:tcPr>
            <w:tcW w:w="4106" w:type="dxa"/>
          </w:tcPr>
          <w:p w14:paraId="4CB2BD83" w14:textId="1E07F48A" w:rsidR="00AB2351" w:rsidRDefault="5421AF4A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Deputy Dean for Education (S&amp;E)</w:t>
            </w:r>
          </w:p>
        </w:tc>
        <w:tc>
          <w:tcPr>
            <w:tcW w:w="4910" w:type="dxa"/>
          </w:tcPr>
          <w:p w14:paraId="001D1719" w14:textId="5B0D306C" w:rsidR="00AB2351" w:rsidRDefault="42A22B53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 xml:space="preserve">Dr </w:t>
            </w:r>
            <w:r w:rsidR="4C1E5234" w:rsidRPr="22E6E56E">
              <w:rPr>
                <w:rFonts w:ascii="Source Sans Pro" w:eastAsia="Source Sans Pro" w:hAnsi="Source Sans Pro" w:cs="Source Sans Pro"/>
              </w:rPr>
              <w:t>Rachel Appleton</w:t>
            </w:r>
          </w:p>
        </w:tc>
      </w:tr>
      <w:tr w:rsidR="00381ED1" w14:paraId="492AE8C5" w14:textId="77777777" w:rsidTr="452C77DA">
        <w:tc>
          <w:tcPr>
            <w:tcW w:w="4106" w:type="dxa"/>
          </w:tcPr>
          <w:p w14:paraId="1910FB15" w14:textId="2A526BBD" w:rsidR="00381ED1" w:rsidRDefault="7447D609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Director</w:t>
            </w:r>
            <w:r w:rsidR="6CF20390" w:rsidRPr="22E6E56E">
              <w:rPr>
                <w:rFonts w:ascii="Source Sans Pro" w:eastAsia="Source Sans Pro" w:hAnsi="Source Sans Pro" w:cs="Source Sans Pro"/>
              </w:rPr>
              <w:t xml:space="preserve"> of the</w:t>
            </w:r>
            <w:r w:rsidRPr="22E6E56E">
              <w:rPr>
                <w:rFonts w:ascii="Source Sans Pro" w:eastAsia="Source Sans Pro" w:hAnsi="Source Sans Pro" w:cs="Source Sans Pro"/>
              </w:rPr>
              <w:t xml:space="preserve"> Queen Mary Academy</w:t>
            </w:r>
          </w:p>
        </w:tc>
        <w:tc>
          <w:tcPr>
            <w:tcW w:w="4910" w:type="dxa"/>
          </w:tcPr>
          <w:p w14:paraId="3B7D18BD" w14:textId="7F1C340F" w:rsidR="00381ED1" w:rsidRDefault="00C62632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 xml:space="preserve">Professor </w:t>
            </w:r>
            <w:r w:rsidR="009C3F32" w:rsidRPr="009C3F32">
              <w:rPr>
                <w:rFonts w:ascii="Source Sans Pro" w:eastAsia="Source Sans Pro" w:hAnsi="Source Sans Pro" w:cs="Source Sans Pro"/>
              </w:rPr>
              <w:t>Alastair Robertson</w:t>
            </w:r>
          </w:p>
        </w:tc>
      </w:tr>
      <w:tr w:rsidR="005A69C2" w14:paraId="5A7DF1FC" w14:textId="77777777" w:rsidTr="452C77DA">
        <w:tc>
          <w:tcPr>
            <w:tcW w:w="4106" w:type="dxa"/>
          </w:tcPr>
          <w:p w14:paraId="5BD6C68A" w14:textId="5D9BC383" w:rsidR="005A69C2" w:rsidRDefault="7A77C84F" w:rsidP="22E6E56E">
            <w:pPr>
              <w:spacing w:line="259" w:lineRule="auto"/>
            </w:pPr>
            <w:r w:rsidRPr="22E6E56E">
              <w:rPr>
                <w:rFonts w:ascii="Source Sans Pro" w:eastAsia="Source Sans Pro" w:hAnsi="Source Sans Pro" w:cs="Source Sans Pro"/>
              </w:rPr>
              <w:lastRenderedPageBreak/>
              <w:t>Governance and Legal Services (DGLS)</w:t>
            </w:r>
          </w:p>
        </w:tc>
        <w:tc>
          <w:tcPr>
            <w:tcW w:w="4910" w:type="dxa"/>
          </w:tcPr>
          <w:p w14:paraId="598B9271" w14:textId="60F83235" w:rsidR="005A69C2" w:rsidRDefault="7A77C84F" w:rsidP="22E6E56E">
            <w:pPr>
              <w:spacing w:line="259" w:lineRule="auto"/>
            </w:pPr>
            <w:r w:rsidRPr="22E6E56E">
              <w:rPr>
                <w:rFonts w:ascii="Source Sans Pro" w:eastAsia="Source Sans Pro" w:hAnsi="Source Sans Pro" w:cs="Source Sans Pro"/>
              </w:rPr>
              <w:t>Simon Hayter/Adam Streames</w:t>
            </w:r>
          </w:p>
        </w:tc>
      </w:tr>
      <w:tr w:rsidR="005A69C2" w14:paraId="42067E34" w14:textId="77777777" w:rsidTr="452C77DA">
        <w:tc>
          <w:tcPr>
            <w:tcW w:w="4106" w:type="dxa"/>
          </w:tcPr>
          <w:p w14:paraId="2CB930D5" w14:textId="7D4E63E7" w:rsidR="005A69C2" w:rsidRDefault="005A69C2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External Relations</w:t>
            </w:r>
            <w:r w:rsidR="0028681D">
              <w:rPr>
                <w:rFonts w:ascii="Source Sans Pro" w:eastAsia="Source Sans Pro" w:hAnsi="Source Sans Pro" w:cs="Source Sans Pro"/>
              </w:rPr>
              <w:t xml:space="preserve"> (International)</w:t>
            </w:r>
          </w:p>
        </w:tc>
        <w:tc>
          <w:tcPr>
            <w:tcW w:w="4910" w:type="dxa"/>
          </w:tcPr>
          <w:p w14:paraId="57931E83" w14:textId="05D00FB3" w:rsidR="005A69C2" w:rsidRDefault="005A69C2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 xml:space="preserve">Lee Wildman </w:t>
            </w:r>
          </w:p>
        </w:tc>
      </w:tr>
      <w:tr w:rsidR="0028681D" w14:paraId="6F4DB9FC" w14:textId="77777777" w:rsidTr="452C77DA">
        <w:tc>
          <w:tcPr>
            <w:tcW w:w="4106" w:type="dxa"/>
          </w:tcPr>
          <w:p w14:paraId="09B2E773" w14:textId="34219895" w:rsidR="0028681D" w:rsidRPr="22E6E56E" w:rsidRDefault="0028681D" w:rsidP="22E6E56E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External Relations</w:t>
            </w:r>
            <w:r>
              <w:rPr>
                <w:rFonts w:ascii="Source Sans Pro" w:eastAsia="Source Sans Pro" w:hAnsi="Source Sans Pro" w:cs="Source Sans Pro"/>
              </w:rPr>
              <w:t xml:space="preserve"> (Home) </w:t>
            </w:r>
          </w:p>
        </w:tc>
        <w:tc>
          <w:tcPr>
            <w:tcW w:w="4910" w:type="dxa"/>
          </w:tcPr>
          <w:p w14:paraId="2F65CBF1" w14:textId="1F106665" w:rsidR="0028681D" w:rsidRPr="22E6E56E" w:rsidRDefault="0028681D" w:rsidP="22E6E56E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Elvie-Jo Shergold</w:t>
            </w:r>
          </w:p>
        </w:tc>
      </w:tr>
      <w:tr w:rsidR="00A53B26" w14:paraId="7672D490" w14:textId="77777777" w:rsidTr="452C77DA">
        <w:tc>
          <w:tcPr>
            <w:tcW w:w="4106" w:type="dxa"/>
          </w:tcPr>
          <w:p w14:paraId="4D19A19E" w14:textId="1ECC68A2" w:rsidR="00A53B26" w:rsidRPr="22E6E56E" w:rsidRDefault="00A53B26" w:rsidP="22E6E56E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Finance</w:t>
            </w:r>
          </w:p>
        </w:tc>
        <w:tc>
          <w:tcPr>
            <w:tcW w:w="4910" w:type="dxa"/>
          </w:tcPr>
          <w:p w14:paraId="6B59FE04" w14:textId="581DBC85" w:rsidR="00A53B26" w:rsidRPr="22E6E56E" w:rsidRDefault="00A53B26" w:rsidP="22E6E56E">
            <w:pPr>
              <w:rPr>
                <w:rFonts w:ascii="Source Sans Pro" w:eastAsia="Source Sans Pro" w:hAnsi="Source Sans Pro" w:cs="Source Sans Pro"/>
              </w:rPr>
            </w:pPr>
            <w:r w:rsidRPr="00A53B26">
              <w:rPr>
                <w:rFonts w:ascii="Source Sans Pro" w:eastAsia="Source Sans Pro" w:hAnsi="Source Sans Pro" w:cs="Source Sans Pro"/>
              </w:rPr>
              <w:t>Andrew</w:t>
            </w:r>
            <w:r>
              <w:rPr>
                <w:rFonts w:ascii="Source Sans Pro" w:eastAsia="Source Sans Pro" w:hAnsi="Source Sans Pro" w:cs="Source Sans Pro"/>
              </w:rPr>
              <w:t xml:space="preserve"> </w:t>
            </w:r>
            <w:r w:rsidRPr="00A53B26">
              <w:rPr>
                <w:rFonts w:ascii="Source Sans Pro" w:eastAsia="Source Sans Pro" w:hAnsi="Source Sans Pro" w:cs="Source Sans Pro"/>
              </w:rPr>
              <w:t>Gladin</w:t>
            </w:r>
          </w:p>
        </w:tc>
      </w:tr>
      <w:tr w:rsidR="008F7ED9" w14:paraId="53279491" w14:textId="77777777" w:rsidTr="452C77DA">
        <w:tc>
          <w:tcPr>
            <w:tcW w:w="4106" w:type="dxa"/>
          </w:tcPr>
          <w:p w14:paraId="35408DED" w14:textId="280BC1BF" w:rsidR="008F7ED9" w:rsidRDefault="008F7ED9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Student Experience</w:t>
            </w:r>
          </w:p>
        </w:tc>
        <w:tc>
          <w:tcPr>
            <w:tcW w:w="4910" w:type="dxa"/>
          </w:tcPr>
          <w:p w14:paraId="08918EFF" w14:textId="336DDEF4" w:rsidR="008F7ED9" w:rsidRPr="00A53B26" w:rsidRDefault="008F7ED9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Chris Shelley</w:t>
            </w:r>
          </w:p>
        </w:tc>
      </w:tr>
      <w:tr w:rsidR="008F7ED9" w14:paraId="695E9977" w14:textId="77777777" w:rsidTr="452C77DA">
        <w:tc>
          <w:tcPr>
            <w:tcW w:w="4106" w:type="dxa"/>
          </w:tcPr>
          <w:p w14:paraId="765B310B" w14:textId="661492B4" w:rsidR="008F7ED9" w:rsidRPr="22E6E56E" w:rsidRDefault="008F7ED9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Admissions</w:t>
            </w:r>
            <w:r w:rsidR="007A0D37">
              <w:rPr>
                <w:rFonts w:ascii="Source Sans Pro" w:eastAsia="Source Sans Pro" w:hAnsi="Source Sans Pro" w:cs="Source Sans Pro"/>
              </w:rPr>
              <w:t>*</w:t>
            </w:r>
          </w:p>
        </w:tc>
        <w:tc>
          <w:tcPr>
            <w:tcW w:w="4910" w:type="dxa"/>
          </w:tcPr>
          <w:p w14:paraId="237562DE" w14:textId="511A56F8" w:rsidR="008F7ED9" w:rsidRPr="22E6E56E" w:rsidRDefault="008F7ED9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TBC</w:t>
            </w:r>
          </w:p>
        </w:tc>
      </w:tr>
      <w:tr w:rsidR="00247E88" w14:paraId="254C7BA5" w14:textId="77777777" w:rsidTr="452C77DA">
        <w:tc>
          <w:tcPr>
            <w:tcW w:w="4106" w:type="dxa"/>
          </w:tcPr>
          <w:p w14:paraId="4AA549E8" w14:textId="3E4CE6D2" w:rsidR="00247E88" w:rsidRDefault="00247E88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Marketing</w:t>
            </w:r>
            <w:r w:rsidR="007A0D37">
              <w:rPr>
                <w:rFonts w:ascii="Source Sans Pro" w:eastAsia="Source Sans Pro" w:hAnsi="Source Sans Pro" w:cs="Source Sans Pro"/>
              </w:rPr>
              <w:t>*</w:t>
            </w:r>
          </w:p>
        </w:tc>
        <w:tc>
          <w:tcPr>
            <w:tcW w:w="4910" w:type="dxa"/>
          </w:tcPr>
          <w:p w14:paraId="42111B2E" w14:textId="5F91659A" w:rsidR="00247E88" w:rsidRPr="00CC18D7" w:rsidRDefault="00247E88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TBC</w:t>
            </w:r>
          </w:p>
        </w:tc>
      </w:tr>
      <w:tr w:rsidR="008F7ED9" w14:paraId="0062E734" w14:textId="77777777" w:rsidTr="452C77DA">
        <w:tc>
          <w:tcPr>
            <w:tcW w:w="4106" w:type="dxa"/>
          </w:tcPr>
          <w:p w14:paraId="527B72D1" w14:textId="65842B0B" w:rsidR="008F7ED9" w:rsidRDefault="00CC18D7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>Timetabling</w:t>
            </w:r>
            <w:r w:rsidR="008F7ED9" w:rsidRPr="22E6E56E">
              <w:rPr>
                <w:rFonts w:ascii="Source Sans Pro" w:eastAsia="Source Sans Pro" w:hAnsi="Source Sans Pro" w:cs="Source Sans Pro"/>
              </w:rPr>
              <w:t>*</w:t>
            </w:r>
          </w:p>
        </w:tc>
        <w:tc>
          <w:tcPr>
            <w:tcW w:w="4910" w:type="dxa"/>
          </w:tcPr>
          <w:p w14:paraId="64F0AE7D" w14:textId="3F3BDFBB" w:rsidR="008F7ED9" w:rsidRDefault="00CC18D7" w:rsidP="008F7ED9">
            <w:pPr>
              <w:rPr>
                <w:rFonts w:ascii="Source Sans Pro" w:eastAsia="Source Sans Pro" w:hAnsi="Source Sans Pro" w:cs="Source Sans Pro"/>
              </w:rPr>
            </w:pPr>
            <w:r w:rsidRPr="00CC18D7">
              <w:rPr>
                <w:rFonts w:ascii="Source Sans Pro" w:eastAsia="Source Sans Pro" w:hAnsi="Source Sans Pro" w:cs="Source Sans Pro"/>
              </w:rPr>
              <w:t>Julie Kelly</w:t>
            </w:r>
          </w:p>
        </w:tc>
      </w:tr>
      <w:tr w:rsidR="00096398" w14:paraId="007591BD" w14:textId="77777777" w:rsidTr="452C77DA">
        <w:tc>
          <w:tcPr>
            <w:tcW w:w="4106" w:type="dxa"/>
          </w:tcPr>
          <w:p w14:paraId="6218C45E" w14:textId="36130C75" w:rsidR="00096398" w:rsidRPr="22E6E56E" w:rsidRDefault="00096398" w:rsidP="008F7ED9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Estates</w:t>
            </w:r>
            <w:r>
              <w:rPr>
                <w:rFonts w:ascii="Source Sans Pro" w:eastAsia="Source Sans Pro" w:hAnsi="Source Sans Pro" w:cs="Source Sans Pro"/>
              </w:rPr>
              <w:t>*</w:t>
            </w:r>
          </w:p>
        </w:tc>
        <w:tc>
          <w:tcPr>
            <w:tcW w:w="4910" w:type="dxa"/>
          </w:tcPr>
          <w:p w14:paraId="6B323704" w14:textId="5CB63467" w:rsidR="00096398" w:rsidRPr="00CC18D7" w:rsidRDefault="00096398" w:rsidP="008F7ED9">
            <w:pPr>
              <w:rPr>
                <w:rFonts w:ascii="Source Sans Pro" w:eastAsia="Source Sans Pro" w:hAnsi="Source Sans Pro" w:cs="Source Sans Pro"/>
              </w:rPr>
            </w:pPr>
            <w:r>
              <w:rPr>
                <w:rFonts w:ascii="Source Sans Pro" w:eastAsia="Source Sans Pro" w:hAnsi="Source Sans Pro" w:cs="Source Sans Pro"/>
              </w:rPr>
              <w:t xml:space="preserve">Paul Sweetman </w:t>
            </w:r>
          </w:p>
        </w:tc>
      </w:tr>
      <w:tr w:rsidR="008F7ED9" w14:paraId="5AD61DDE" w14:textId="77777777" w:rsidTr="452C77DA">
        <w:tc>
          <w:tcPr>
            <w:tcW w:w="4106" w:type="dxa"/>
          </w:tcPr>
          <w:p w14:paraId="6D4C57AE" w14:textId="3C2EF5B5" w:rsidR="008F7ED9" w:rsidRDefault="008F7ED9" w:rsidP="008F7ED9">
            <w:pPr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ITS*</w:t>
            </w:r>
          </w:p>
        </w:tc>
        <w:tc>
          <w:tcPr>
            <w:tcW w:w="4910" w:type="dxa"/>
          </w:tcPr>
          <w:p w14:paraId="24CCAB58" w14:textId="208EA580" w:rsidR="008F7ED9" w:rsidRDefault="00A340F8" w:rsidP="008F7ED9">
            <w:pPr>
              <w:rPr>
                <w:rFonts w:ascii="Source Sans Pro" w:eastAsia="Source Sans Pro" w:hAnsi="Source Sans Pro" w:cs="Source Sans Pro"/>
              </w:rPr>
            </w:pPr>
            <w:r w:rsidRPr="00A340F8">
              <w:rPr>
                <w:rFonts w:ascii="Source Sans Pro" w:eastAsia="Source Sans Pro" w:hAnsi="Source Sans Pro" w:cs="Source Sans Pro"/>
              </w:rPr>
              <w:t>Agnieszka Jankowska</w:t>
            </w:r>
            <w:r w:rsidR="00364172">
              <w:rPr>
                <w:rFonts w:ascii="Source Sans Pro" w:eastAsia="Source Sans Pro" w:hAnsi="Source Sans Pro" w:cs="Source Sans Pro"/>
              </w:rPr>
              <w:t>/Skender Osmani</w:t>
            </w:r>
          </w:p>
        </w:tc>
      </w:tr>
      <w:tr w:rsidR="008F7ED9" w14:paraId="4B080698" w14:textId="77777777" w:rsidTr="452C77DA">
        <w:trPr>
          <w:trHeight w:val="300"/>
        </w:trPr>
        <w:tc>
          <w:tcPr>
            <w:tcW w:w="4106" w:type="dxa"/>
          </w:tcPr>
          <w:p w14:paraId="04332746" w14:textId="383F498B" w:rsidR="008F7ED9" w:rsidRDefault="008F7ED9" w:rsidP="008F7ED9">
            <w:pPr>
              <w:spacing w:line="259" w:lineRule="auto"/>
            </w:pPr>
            <w:r w:rsidRPr="22E6E56E">
              <w:rPr>
                <w:rFonts w:ascii="Source Sans Pro" w:eastAsia="Source Sans Pro" w:hAnsi="Source Sans Pro" w:cs="Source Sans Pro"/>
              </w:rPr>
              <w:t>Secretariat</w:t>
            </w:r>
          </w:p>
        </w:tc>
        <w:tc>
          <w:tcPr>
            <w:tcW w:w="4910" w:type="dxa"/>
          </w:tcPr>
          <w:p w14:paraId="5AD65699" w14:textId="70438FC5" w:rsidR="008F7ED9" w:rsidRDefault="008F7ED9" w:rsidP="008F7ED9">
            <w:pPr>
              <w:spacing w:line="259" w:lineRule="auto"/>
              <w:rPr>
                <w:rFonts w:ascii="Source Sans Pro" w:eastAsia="Source Sans Pro" w:hAnsi="Source Sans Pro" w:cs="Source Sans Pro"/>
              </w:rPr>
            </w:pPr>
            <w:r w:rsidRPr="22E6E56E">
              <w:rPr>
                <w:rFonts w:ascii="Source Sans Pro" w:eastAsia="Source Sans Pro" w:hAnsi="Source Sans Pro" w:cs="Source Sans Pro"/>
              </w:rPr>
              <w:t>Directorate of Governance and Legal Services</w:t>
            </w:r>
          </w:p>
        </w:tc>
      </w:tr>
    </w:tbl>
    <w:p w14:paraId="72E7B0B1" w14:textId="77777777" w:rsidR="00AB2351" w:rsidRDefault="00AB2351" w:rsidP="22E6E56E">
      <w:pPr>
        <w:rPr>
          <w:rFonts w:ascii="Source Sans Pro" w:eastAsia="Source Sans Pro" w:hAnsi="Source Sans Pro" w:cs="Source Sans Pro"/>
        </w:rPr>
      </w:pPr>
    </w:p>
    <w:p w14:paraId="12262FAD" w14:textId="6B414768" w:rsidR="39AB9F02" w:rsidRDefault="39AB9F02" w:rsidP="36DCCA85">
      <w:pPr>
        <w:rPr>
          <w:rFonts w:ascii="Source Sans Pro" w:eastAsia="Source Sans Pro" w:hAnsi="Source Sans Pro" w:cs="Source Sans Pro"/>
        </w:rPr>
      </w:pPr>
      <w:r w:rsidRPr="1408C0D0">
        <w:rPr>
          <w:rFonts w:ascii="Source Sans Pro" w:eastAsia="Source Sans Pro" w:hAnsi="Source Sans Pro" w:cs="Source Sans Pro"/>
        </w:rPr>
        <w:t>*These members of the Sub-Board are not required to attend the Sub-Board meeting</w:t>
      </w:r>
      <w:r w:rsidR="4A39554E" w:rsidRPr="1408C0D0">
        <w:rPr>
          <w:rFonts w:ascii="Source Sans Pro" w:eastAsia="Source Sans Pro" w:hAnsi="Source Sans Pro" w:cs="Source Sans Pro"/>
        </w:rPr>
        <w:t xml:space="preserve"> </w:t>
      </w:r>
      <w:r w:rsidRPr="1408C0D0">
        <w:rPr>
          <w:rFonts w:ascii="Source Sans Pro" w:eastAsia="Source Sans Pro" w:hAnsi="Source Sans Pro" w:cs="Source Sans Pro"/>
        </w:rPr>
        <w:t>but may instead submit written</w:t>
      </w:r>
      <w:r w:rsidR="004D7C11">
        <w:rPr>
          <w:rFonts w:ascii="Source Sans Pro" w:eastAsia="Source Sans Pro" w:hAnsi="Source Sans Pro" w:cs="Source Sans Pro"/>
        </w:rPr>
        <w:t xml:space="preserve"> </w:t>
      </w:r>
      <w:r w:rsidR="2EC19330" w:rsidRPr="1408C0D0">
        <w:rPr>
          <w:rFonts w:ascii="Source Sans Pro" w:eastAsia="Source Sans Pro" w:hAnsi="Source Sans Pro" w:cs="Source Sans Pro"/>
        </w:rPr>
        <w:t>feedback and</w:t>
      </w:r>
      <w:r w:rsidRPr="1408C0D0">
        <w:rPr>
          <w:rFonts w:ascii="Source Sans Pro" w:eastAsia="Source Sans Pro" w:hAnsi="Source Sans Pro" w:cs="Source Sans Pro"/>
        </w:rPr>
        <w:t xml:space="preserve"> endorsement.  Where written </w:t>
      </w:r>
      <w:r w:rsidR="73242D88" w:rsidRPr="1408C0D0">
        <w:rPr>
          <w:rFonts w:ascii="Source Sans Pro" w:eastAsia="Source Sans Pro" w:hAnsi="Source Sans Pro" w:cs="Source Sans Pro"/>
        </w:rPr>
        <w:t>confirmation of support is not received by one or more of these signatories, it will not be possible to support a Part 1 proposal which may be deferred to a subsequent meeting of the Sub-Board.</w:t>
      </w:r>
    </w:p>
    <w:p w14:paraId="2FF6DC90" w14:textId="77777777" w:rsidR="002765FF" w:rsidRDefault="002765FF" w:rsidP="36DCCA85">
      <w:pPr>
        <w:rPr>
          <w:rFonts w:ascii="Source Sans Pro" w:eastAsia="Source Sans Pro" w:hAnsi="Source Sans Pro" w:cs="Source Sans Pro"/>
        </w:rPr>
      </w:pPr>
    </w:p>
    <w:p w14:paraId="4C1DD5F4" w14:textId="179091AF" w:rsidR="002765FF" w:rsidRPr="00BA626F" w:rsidRDefault="00EE19F1" w:rsidP="36DCCA85">
      <w:pPr>
        <w:rPr>
          <w:rFonts w:ascii="Source Sans Pro Light" w:eastAsia="Source Sans Pro Light" w:hAnsi="Source Sans Pro Light" w:cs="Source Sans Pro Light"/>
          <w:color w:val="002060"/>
        </w:rPr>
      </w:pPr>
      <w:r w:rsidRPr="00BA626F">
        <w:rPr>
          <w:rFonts w:ascii="Source Sans Pro Light" w:eastAsia="Source Sans Pro Light" w:hAnsi="Source Sans Pro Light" w:cs="Source Sans Pro Light"/>
          <w:color w:val="002060"/>
        </w:rPr>
        <w:t>Appendix</w:t>
      </w:r>
      <w:r w:rsidR="00262779" w:rsidRPr="00BA626F">
        <w:rPr>
          <w:rFonts w:ascii="Source Sans Pro Light" w:eastAsia="Source Sans Pro Light" w:hAnsi="Source Sans Pro Light" w:cs="Source Sans Pro Light"/>
          <w:color w:val="002060"/>
        </w:rPr>
        <w:t xml:space="preserve"> – additional </w:t>
      </w:r>
      <w:r w:rsidR="006252A1" w:rsidRPr="00BA626F">
        <w:rPr>
          <w:rFonts w:ascii="Source Sans Pro Light" w:eastAsia="Source Sans Pro Light" w:hAnsi="Source Sans Pro Light" w:cs="Source Sans Pro Light"/>
          <w:color w:val="002060"/>
        </w:rPr>
        <w:t>authorisations</w:t>
      </w:r>
    </w:p>
    <w:p w14:paraId="397C0EC5" w14:textId="77777777" w:rsidR="00EE19F1" w:rsidRDefault="00EE19F1" w:rsidP="36DCCA85">
      <w:pPr>
        <w:rPr>
          <w:rFonts w:ascii="Source Sans Pro" w:eastAsia="Source Sans Pro" w:hAnsi="Source Sans Pro" w:cs="Source Sans Pro"/>
        </w:rPr>
      </w:pPr>
    </w:p>
    <w:p w14:paraId="097BD5E6" w14:textId="4E7F0BEE" w:rsidR="00A14170" w:rsidRDefault="00A14170" w:rsidP="00644AF3">
      <w:pPr>
        <w:numPr>
          <w:ilvl w:val="0"/>
          <w:numId w:val="4"/>
        </w:numPr>
        <w:ind w:left="426" w:hanging="426"/>
        <w:rPr>
          <w:rFonts w:ascii="Source Sans Pro" w:eastAsia="Source Sans Pro" w:hAnsi="Source Sans Pro" w:cs="Source Sans Pro"/>
        </w:rPr>
      </w:pPr>
      <w:r w:rsidRPr="1408C0D0">
        <w:rPr>
          <w:rFonts w:ascii="Source Sans Pro" w:eastAsia="Source Sans Pro" w:hAnsi="Source Sans Pro" w:cs="Source Sans Pro"/>
        </w:rPr>
        <w:t xml:space="preserve">Programmes </w:t>
      </w:r>
      <w:r w:rsidR="005B31B9">
        <w:rPr>
          <w:rFonts w:ascii="Source Sans Pro" w:eastAsia="Source Sans Pro" w:hAnsi="Source Sans Pro" w:cs="Source Sans Pro"/>
        </w:rPr>
        <w:t>with</w:t>
      </w:r>
      <w:r w:rsidRPr="1408C0D0">
        <w:rPr>
          <w:rFonts w:ascii="Source Sans Pro" w:eastAsia="Source Sans Pro" w:hAnsi="Source Sans Pro" w:cs="Source Sans Pro"/>
        </w:rPr>
        <w:t xml:space="preserve"> partnership agreement</w:t>
      </w:r>
      <w:r w:rsidR="005B31B9">
        <w:rPr>
          <w:rFonts w:ascii="Source Sans Pro" w:eastAsia="Source Sans Pro" w:hAnsi="Source Sans Pro" w:cs="Source Sans Pro"/>
        </w:rPr>
        <w:t>(s)</w:t>
      </w:r>
    </w:p>
    <w:p w14:paraId="11FC3BE2" w14:textId="5E4AA373" w:rsidR="00EE19F1" w:rsidRDefault="00706A9B" w:rsidP="00644AF3">
      <w:pPr>
        <w:ind w:left="426"/>
        <w:rPr>
          <w:rFonts w:ascii="Source Sans Pro" w:eastAsia="Source Sans Pro" w:hAnsi="Source Sans Pro" w:cs="Source Sans Pro"/>
        </w:rPr>
      </w:pPr>
      <w:r w:rsidRPr="1408C0D0">
        <w:rPr>
          <w:rFonts w:ascii="Source Sans Pro" w:eastAsia="Source Sans Pro" w:hAnsi="Source Sans Pro" w:cs="Source Sans Pro"/>
        </w:rPr>
        <w:t>Partnerships Board consideration and approval of a proposal</w:t>
      </w:r>
      <w:r w:rsidR="00CE64C9">
        <w:rPr>
          <w:rFonts w:ascii="Source Sans Pro" w:eastAsia="Source Sans Pro" w:hAnsi="Source Sans Pro" w:cs="Source Sans Pro"/>
        </w:rPr>
        <w:t xml:space="preserve"> to</w:t>
      </w:r>
      <w:r w:rsidRPr="1408C0D0">
        <w:rPr>
          <w:rFonts w:ascii="Source Sans Pro" w:eastAsia="Source Sans Pro" w:hAnsi="Source Sans Pro" w:cs="Source Sans Pro"/>
        </w:rPr>
        <w:t xml:space="preserve"> be received after the Part 1 is considered</w:t>
      </w:r>
      <w:r w:rsidR="00AF0B68" w:rsidRPr="1408C0D0">
        <w:rPr>
          <w:rFonts w:ascii="Source Sans Pro" w:eastAsia="Source Sans Pro" w:hAnsi="Source Sans Pro" w:cs="Source Sans Pro"/>
        </w:rPr>
        <w:t xml:space="preserve"> by the </w:t>
      </w:r>
      <w:r w:rsidR="00325108">
        <w:rPr>
          <w:rFonts w:ascii="Source Sans Pro" w:eastAsia="Source Sans Pro" w:hAnsi="Source Sans Pro" w:cs="Source Sans Pro"/>
        </w:rPr>
        <w:t>S</w:t>
      </w:r>
      <w:r w:rsidR="00AF0B68" w:rsidRPr="1408C0D0">
        <w:rPr>
          <w:rFonts w:ascii="Source Sans Pro" w:eastAsia="Source Sans Pro" w:hAnsi="Source Sans Pro" w:cs="Source Sans Pro"/>
        </w:rPr>
        <w:t>ub-Board</w:t>
      </w:r>
      <w:r w:rsidR="005B31B9">
        <w:rPr>
          <w:rFonts w:ascii="Source Sans Pro" w:eastAsia="Source Sans Pro" w:hAnsi="Source Sans Pro" w:cs="Source Sans Pro"/>
        </w:rPr>
        <w:t xml:space="preserve">, but before </w:t>
      </w:r>
      <w:r w:rsidR="00325108">
        <w:rPr>
          <w:rFonts w:ascii="Source Sans Pro" w:eastAsia="Source Sans Pro" w:hAnsi="Source Sans Pro" w:cs="Source Sans Pro"/>
        </w:rPr>
        <w:t xml:space="preserve">the </w:t>
      </w:r>
      <w:r w:rsidR="00A119DD">
        <w:rPr>
          <w:rFonts w:ascii="Source Sans Pro" w:eastAsia="Source Sans Pro" w:hAnsi="Source Sans Pro" w:cs="Source Sans Pro"/>
        </w:rPr>
        <w:t>P</w:t>
      </w:r>
      <w:r w:rsidR="00325108">
        <w:rPr>
          <w:rFonts w:ascii="Source Sans Pro" w:eastAsia="Source Sans Pro" w:hAnsi="Source Sans Pro" w:cs="Source Sans Pro"/>
        </w:rPr>
        <w:t xml:space="preserve">art 2 goes to </w:t>
      </w:r>
      <w:r w:rsidR="00543F86">
        <w:rPr>
          <w:rFonts w:ascii="Source Sans Pro" w:eastAsia="Source Sans Pro" w:hAnsi="Source Sans Pro" w:cs="Source Sans Pro"/>
        </w:rPr>
        <w:t>TPB.</w:t>
      </w:r>
    </w:p>
    <w:p w14:paraId="70C91769" w14:textId="77777777" w:rsidR="00BD6873" w:rsidRPr="00EE19F1" w:rsidRDefault="00BD6873" w:rsidP="00644AF3">
      <w:pPr>
        <w:ind w:left="426"/>
        <w:rPr>
          <w:rFonts w:ascii="Source Sans Pro" w:eastAsia="Source Sans Pro" w:hAnsi="Source Sans Pro" w:cs="Source Sans Pro"/>
        </w:rPr>
      </w:pPr>
    </w:p>
    <w:p w14:paraId="24509259" w14:textId="10709AAB" w:rsidR="004C2645" w:rsidRDefault="004C2645" w:rsidP="00644AF3">
      <w:pPr>
        <w:numPr>
          <w:ilvl w:val="0"/>
          <w:numId w:val="4"/>
        </w:numPr>
        <w:ind w:left="426" w:hanging="426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Distance learning programmes</w:t>
      </w:r>
    </w:p>
    <w:p w14:paraId="5BC8B806" w14:textId="2F06B9B5" w:rsidR="00BD6873" w:rsidRPr="00EE19F1" w:rsidRDefault="000613A7" w:rsidP="00644AF3">
      <w:pPr>
        <w:ind w:left="426"/>
        <w:rPr>
          <w:rFonts w:ascii="Source Sans Pro" w:eastAsia="Source Sans Pro" w:hAnsi="Source Sans Pro" w:cs="Source Sans Pro"/>
        </w:rPr>
      </w:pPr>
      <w:r w:rsidRPr="1408C0D0">
        <w:rPr>
          <w:rFonts w:ascii="Source Sans Pro" w:eastAsia="Source Sans Pro" w:hAnsi="Source Sans Pro" w:cs="Source Sans Pro"/>
        </w:rPr>
        <w:t xml:space="preserve">Chief Financial </w:t>
      </w:r>
      <w:r w:rsidR="00BF7139" w:rsidRPr="1408C0D0">
        <w:rPr>
          <w:rFonts w:ascii="Source Sans Pro" w:eastAsia="Source Sans Pro" w:hAnsi="Source Sans Pro" w:cs="Source Sans Pro"/>
        </w:rPr>
        <w:t xml:space="preserve">and Governance </w:t>
      </w:r>
      <w:r w:rsidRPr="1408C0D0">
        <w:rPr>
          <w:rFonts w:ascii="Source Sans Pro" w:eastAsia="Source Sans Pro" w:hAnsi="Source Sans Pro" w:cs="Source Sans Pro"/>
        </w:rPr>
        <w:t>Officer</w:t>
      </w:r>
      <w:r w:rsidR="00BF7139" w:rsidRPr="1408C0D0">
        <w:rPr>
          <w:rFonts w:ascii="Source Sans Pro" w:eastAsia="Source Sans Pro" w:hAnsi="Source Sans Pro" w:cs="Source Sans Pro"/>
        </w:rPr>
        <w:t>s</w:t>
      </w:r>
      <w:r w:rsidR="007F3C0D">
        <w:rPr>
          <w:rFonts w:ascii="Source Sans Pro" w:eastAsia="Source Sans Pro" w:hAnsi="Source Sans Pro" w:cs="Source Sans Pro"/>
        </w:rPr>
        <w:t xml:space="preserve"> </w:t>
      </w:r>
      <w:r w:rsidR="0009615A">
        <w:rPr>
          <w:rFonts w:ascii="Source Sans Pro" w:eastAsia="Source Sans Pro" w:hAnsi="Source Sans Pro" w:cs="Source Sans Pro"/>
        </w:rPr>
        <w:t xml:space="preserve">(SET) </w:t>
      </w:r>
      <w:r w:rsidR="007F3C0D">
        <w:rPr>
          <w:rFonts w:ascii="Source Sans Pro" w:eastAsia="Source Sans Pro" w:hAnsi="Source Sans Pro" w:cs="Source Sans Pro"/>
        </w:rPr>
        <w:t>consideration and approval to</w:t>
      </w:r>
      <w:r w:rsidR="008352B7">
        <w:rPr>
          <w:rFonts w:ascii="Source Sans Pro" w:eastAsia="Source Sans Pro" w:hAnsi="Source Sans Pro" w:cs="Source Sans Pro"/>
        </w:rPr>
        <w:t xml:space="preserve"> b</w:t>
      </w:r>
      <w:r w:rsidR="00BF7139" w:rsidRPr="1408C0D0">
        <w:rPr>
          <w:rFonts w:ascii="Source Sans Pro" w:eastAsia="Source Sans Pro" w:hAnsi="Source Sans Pro" w:cs="Source Sans Pro"/>
        </w:rPr>
        <w:t xml:space="preserve">e received </w:t>
      </w:r>
      <w:r w:rsidR="008352B7">
        <w:rPr>
          <w:rFonts w:ascii="Source Sans Pro" w:eastAsia="Source Sans Pro" w:hAnsi="Source Sans Pro" w:cs="Source Sans Pro"/>
        </w:rPr>
        <w:t>alongside</w:t>
      </w:r>
      <w:r w:rsidR="00BF7139" w:rsidRPr="1408C0D0">
        <w:rPr>
          <w:rFonts w:ascii="Source Sans Pro" w:eastAsia="Source Sans Pro" w:hAnsi="Source Sans Pro" w:cs="Source Sans Pro"/>
        </w:rPr>
        <w:t xml:space="preserve"> the Part 1 consider</w:t>
      </w:r>
      <w:r w:rsidR="008352B7">
        <w:rPr>
          <w:rFonts w:ascii="Source Sans Pro" w:eastAsia="Source Sans Pro" w:hAnsi="Source Sans Pro" w:cs="Source Sans Pro"/>
        </w:rPr>
        <w:t>ation</w:t>
      </w:r>
      <w:r w:rsidR="00BF7139" w:rsidRPr="1408C0D0">
        <w:rPr>
          <w:rFonts w:ascii="Source Sans Pro" w:eastAsia="Source Sans Pro" w:hAnsi="Source Sans Pro" w:cs="Source Sans Pro"/>
        </w:rPr>
        <w:t xml:space="preserve"> by the </w:t>
      </w:r>
      <w:r w:rsidR="008352B7">
        <w:rPr>
          <w:rFonts w:ascii="Source Sans Pro" w:eastAsia="Source Sans Pro" w:hAnsi="Source Sans Pro" w:cs="Source Sans Pro"/>
        </w:rPr>
        <w:t>S</w:t>
      </w:r>
      <w:r w:rsidR="00BF7139" w:rsidRPr="1408C0D0">
        <w:rPr>
          <w:rFonts w:ascii="Source Sans Pro" w:eastAsia="Source Sans Pro" w:hAnsi="Source Sans Pro" w:cs="Source Sans Pro"/>
        </w:rPr>
        <w:t>ub-Board</w:t>
      </w:r>
      <w:r w:rsidR="00660252">
        <w:rPr>
          <w:rFonts w:ascii="Source Sans Pro" w:eastAsia="Source Sans Pro" w:hAnsi="Source Sans Pro" w:cs="Source Sans Pro"/>
        </w:rPr>
        <w:t xml:space="preserve">, or will be prompted as an action from the Sub-Board if this has not been initiated. </w:t>
      </w:r>
      <w:r w:rsidR="005B4642">
        <w:rPr>
          <w:rFonts w:ascii="Source Sans Pro" w:eastAsia="Source Sans Pro" w:hAnsi="Source Sans Pro" w:cs="Source Sans Pro"/>
        </w:rPr>
        <w:t>Th</w:t>
      </w:r>
      <w:r w:rsidR="00D21D7A">
        <w:rPr>
          <w:rFonts w:ascii="Source Sans Pro" w:eastAsia="Source Sans Pro" w:hAnsi="Source Sans Pro" w:cs="Source Sans Pro"/>
        </w:rPr>
        <w:t xml:space="preserve">is must be approved before the </w:t>
      </w:r>
      <w:r w:rsidR="00A119DD">
        <w:rPr>
          <w:rFonts w:ascii="Source Sans Pro" w:eastAsia="Source Sans Pro" w:hAnsi="Source Sans Pro" w:cs="Source Sans Pro"/>
        </w:rPr>
        <w:t>P</w:t>
      </w:r>
      <w:r w:rsidR="00D21D7A">
        <w:rPr>
          <w:rFonts w:ascii="Source Sans Pro" w:eastAsia="Source Sans Pro" w:hAnsi="Source Sans Pro" w:cs="Source Sans Pro"/>
        </w:rPr>
        <w:t>art 2 goes to TPB.</w:t>
      </w:r>
    </w:p>
    <w:p w14:paraId="04D87753" w14:textId="77777777" w:rsidR="0020244C" w:rsidRDefault="0020244C" w:rsidP="00644AF3">
      <w:pPr>
        <w:ind w:left="426"/>
        <w:rPr>
          <w:rFonts w:ascii="Source Sans Pro" w:eastAsia="Source Sans Pro" w:hAnsi="Source Sans Pro" w:cs="Source Sans Pro"/>
        </w:rPr>
      </w:pPr>
    </w:p>
    <w:p w14:paraId="245E5CFD" w14:textId="2C4F9A20" w:rsidR="00C12E61" w:rsidRDefault="0020244C" w:rsidP="00644AF3">
      <w:pPr>
        <w:numPr>
          <w:ilvl w:val="0"/>
          <w:numId w:val="4"/>
        </w:numPr>
        <w:ind w:left="426" w:hanging="426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>Apprenticeship programmes</w:t>
      </w:r>
    </w:p>
    <w:p w14:paraId="3F203B88" w14:textId="4D4DFF00" w:rsidR="00EE19F1" w:rsidRPr="00EE19F1" w:rsidRDefault="00C8180A" w:rsidP="00644AF3">
      <w:pPr>
        <w:ind w:left="426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</w:rPr>
        <w:t xml:space="preserve">The </w:t>
      </w:r>
      <w:r w:rsidR="00EF5DDD">
        <w:rPr>
          <w:rFonts w:ascii="Source Sans Pro" w:eastAsia="Source Sans Pro" w:hAnsi="Source Sans Pro" w:cs="Source Sans Pro"/>
        </w:rPr>
        <w:t>A</w:t>
      </w:r>
      <w:r w:rsidR="00EE19F1" w:rsidRPr="00EE19F1">
        <w:rPr>
          <w:rFonts w:ascii="Source Sans Pro" w:eastAsia="Source Sans Pro" w:hAnsi="Source Sans Pro" w:cs="Source Sans Pro"/>
        </w:rPr>
        <w:t xml:space="preserve">pprenticeship </w:t>
      </w:r>
      <w:r>
        <w:rPr>
          <w:rFonts w:ascii="Source Sans Pro" w:eastAsia="Source Sans Pro" w:hAnsi="Source Sans Pro" w:cs="Source Sans Pro"/>
        </w:rPr>
        <w:t>Programme S</w:t>
      </w:r>
      <w:r w:rsidR="00EE19F1" w:rsidRPr="00EE19F1">
        <w:rPr>
          <w:rFonts w:ascii="Source Sans Pro" w:eastAsia="Source Sans Pro" w:hAnsi="Source Sans Pro" w:cs="Source Sans Pro"/>
        </w:rPr>
        <w:t>ub-</w:t>
      </w:r>
      <w:r>
        <w:rPr>
          <w:rFonts w:ascii="Source Sans Pro" w:eastAsia="Source Sans Pro" w:hAnsi="Source Sans Pro" w:cs="Source Sans Pro"/>
        </w:rPr>
        <w:t>B</w:t>
      </w:r>
      <w:r w:rsidR="00EE19F1" w:rsidRPr="00EE19F1">
        <w:rPr>
          <w:rFonts w:ascii="Source Sans Pro" w:eastAsia="Source Sans Pro" w:hAnsi="Source Sans Pro" w:cs="Source Sans Pro"/>
        </w:rPr>
        <w:t>oard</w:t>
      </w:r>
      <w:r w:rsidR="00407687">
        <w:rPr>
          <w:rFonts w:ascii="Source Sans Pro" w:eastAsia="Source Sans Pro" w:hAnsi="Source Sans Pro" w:cs="Source Sans Pro"/>
        </w:rPr>
        <w:t xml:space="preserve"> (APS)</w:t>
      </w:r>
      <w:r w:rsidR="00EE19F1" w:rsidRPr="00EE19F1">
        <w:rPr>
          <w:rFonts w:ascii="Source Sans Pro" w:eastAsia="Source Sans Pro" w:hAnsi="Source Sans Pro" w:cs="Source Sans Pro"/>
        </w:rPr>
        <w:t xml:space="preserve"> of TPB</w:t>
      </w:r>
      <w:r w:rsidR="004B3132">
        <w:rPr>
          <w:rFonts w:ascii="Source Sans Pro" w:eastAsia="Source Sans Pro" w:hAnsi="Source Sans Pro" w:cs="Source Sans Pro"/>
        </w:rPr>
        <w:t xml:space="preserve"> will </w:t>
      </w:r>
      <w:r w:rsidR="0076778D">
        <w:rPr>
          <w:rFonts w:ascii="Source Sans Pro" w:eastAsia="Source Sans Pro" w:hAnsi="Source Sans Pro" w:cs="Source Sans Pro"/>
        </w:rPr>
        <w:t>consider</w:t>
      </w:r>
      <w:r w:rsidR="00746121">
        <w:rPr>
          <w:rFonts w:ascii="Source Sans Pro" w:eastAsia="Source Sans Pro" w:hAnsi="Source Sans Pro" w:cs="Source Sans Pro"/>
        </w:rPr>
        <w:t xml:space="preserve"> and endorse</w:t>
      </w:r>
      <w:r w:rsidR="0076778D">
        <w:rPr>
          <w:rFonts w:ascii="Source Sans Pro" w:eastAsia="Source Sans Pro" w:hAnsi="Source Sans Pro" w:cs="Source Sans Pro"/>
        </w:rPr>
        <w:t xml:space="preserve"> </w:t>
      </w:r>
      <w:r w:rsidR="009F6037">
        <w:rPr>
          <w:rFonts w:ascii="Source Sans Pro" w:eastAsia="Source Sans Pro" w:hAnsi="Source Sans Pro" w:cs="Source Sans Pro"/>
        </w:rPr>
        <w:t xml:space="preserve">the </w:t>
      </w:r>
      <w:r w:rsidR="00A119DD">
        <w:rPr>
          <w:rFonts w:ascii="Source Sans Pro" w:eastAsia="Source Sans Pro" w:hAnsi="Source Sans Pro" w:cs="Source Sans Pro"/>
        </w:rPr>
        <w:t>P</w:t>
      </w:r>
      <w:r w:rsidR="009F6037">
        <w:rPr>
          <w:rFonts w:ascii="Source Sans Pro" w:eastAsia="Source Sans Pro" w:hAnsi="Source Sans Pro" w:cs="Source Sans Pro"/>
        </w:rPr>
        <w:t>art 2</w:t>
      </w:r>
      <w:r w:rsidR="00EE19F1" w:rsidRPr="00EE19F1">
        <w:rPr>
          <w:rFonts w:ascii="Source Sans Pro" w:eastAsia="Source Sans Pro" w:hAnsi="Source Sans Pro" w:cs="Source Sans Pro"/>
        </w:rPr>
        <w:t xml:space="preserve"> before </w:t>
      </w:r>
      <w:r w:rsidR="00CE2CE6">
        <w:rPr>
          <w:rFonts w:ascii="Source Sans Pro" w:eastAsia="Source Sans Pro" w:hAnsi="Source Sans Pro" w:cs="Source Sans Pro"/>
        </w:rPr>
        <w:t>it</w:t>
      </w:r>
      <w:r w:rsidR="00EE19F1" w:rsidRPr="00EE19F1">
        <w:rPr>
          <w:rFonts w:ascii="Source Sans Pro" w:eastAsia="Source Sans Pro" w:hAnsi="Source Sans Pro" w:cs="Source Sans Pro"/>
        </w:rPr>
        <w:t xml:space="preserve"> goes to TPB. </w:t>
      </w:r>
    </w:p>
    <w:p w14:paraId="77CFE55C" w14:textId="77777777" w:rsidR="00EE19F1" w:rsidRDefault="00EE19F1" w:rsidP="36DCCA85">
      <w:pPr>
        <w:rPr>
          <w:rFonts w:ascii="Source Sans Pro" w:eastAsia="Source Sans Pro" w:hAnsi="Source Sans Pro" w:cs="Source Sans Pro"/>
        </w:rPr>
      </w:pPr>
    </w:p>
    <w:sectPr w:rsidR="00EE19F1" w:rsidSect="0046182B">
      <w:headerReference w:type="default" r:id="rId12"/>
      <w:footerReference w:type="default" r:id="rId13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8E301" w14:textId="77777777" w:rsidR="00E51C6D" w:rsidRDefault="00E51C6D">
      <w:r>
        <w:separator/>
      </w:r>
    </w:p>
  </w:endnote>
  <w:endnote w:type="continuationSeparator" w:id="0">
    <w:p w14:paraId="4413DA9C" w14:textId="77777777" w:rsidR="00E51C6D" w:rsidRDefault="00E51C6D">
      <w:r>
        <w:continuationSeparator/>
      </w:r>
    </w:p>
  </w:endnote>
  <w:endnote w:type="continuationNotice" w:id="1">
    <w:p w14:paraId="1A0048AB" w14:textId="77777777" w:rsidR="00E51C6D" w:rsidRDefault="00E51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E6E56E" w14:paraId="1ABEE2CC" w14:textId="77777777" w:rsidTr="22E6E56E">
      <w:trPr>
        <w:trHeight w:val="300"/>
      </w:trPr>
      <w:tc>
        <w:tcPr>
          <w:tcW w:w="3005" w:type="dxa"/>
        </w:tcPr>
        <w:p w14:paraId="12F5C0F0" w14:textId="12E28636" w:rsidR="22E6E56E" w:rsidRDefault="22E6E56E" w:rsidP="22E6E56E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5B6C1443" w14:textId="127DDF43" w:rsidR="22E6E56E" w:rsidRDefault="22E6E56E" w:rsidP="22E6E56E">
          <w:pPr>
            <w:pStyle w:val="Header"/>
            <w:jc w:val="center"/>
          </w:pPr>
        </w:p>
      </w:tc>
      <w:tc>
        <w:tcPr>
          <w:tcW w:w="3005" w:type="dxa"/>
        </w:tcPr>
        <w:p w14:paraId="2A9C5570" w14:textId="783040BB" w:rsidR="22E6E56E" w:rsidRDefault="22E6E56E" w:rsidP="22E6E56E">
          <w:pPr>
            <w:pStyle w:val="Header"/>
            <w:ind w:right="-115"/>
            <w:jc w:val="right"/>
          </w:pPr>
        </w:p>
      </w:tc>
    </w:tr>
  </w:tbl>
  <w:p w14:paraId="50E6ECDE" w14:textId="572C0A01" w:rsidR="22E6E56E" w:rsidRPr="00CD7914" w:rsidRDefault="22E6E56E" w:rsidP="22E6E56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6DA52" w14:textId="77777777" w:rsidR="00E51C6D" w:rsidRDefault="00E51C6D">
      <w:r>
        <w:separator/>
      </w:r>
    </w:p>
  </w:footnote>
  <w:footnote w:type="continuationSeparator" w:id="0">
    <w:p w14:paraId="10FB824B" w14:textId="77777777" w:rsidR="00E51C6D" w:rsidRDefault="00E51C6D">
      <w:r>
        <w:continuationSeparator/>
      </w:r>
    </w:p>
  </w:footnote>
  <w:footnote w:type="continuationNotice" w:id="1">
    <w:p w14:paraId="06210806" w14:textId="77777777" w:rsidR="00E51C6D" w:rsidRDefault="00E51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2E6E56E" w14:paraId="6F261F83" w14:textId="77777777" w:rsidTr="22E6E56E">
      <w:trPr>
        <w:trHeight w:val="300"/>
      </w:trPr>
      <w:tc>
        <w:tcPr>
          <w:tcW w:w="3005" w:type="dxa"/>
        </w:tcPr>
        <w:p w14:paraId="02766C64" w14:textId="7F14DD24" w:rsidR="22E6E56E" w:rsidRDefault="22E6E56E" w:rsidP="22E6E56E">
          <w:pPr>
            <w:pStyle w:val="Header"/>
            <w:ind w:left="-115"/>
            <w:jc w:val="left"/>
          </w:pPr>
        </w:p>
      </w:tc>
      <w:tc>
        <w:tcPr>
          <w:tcW w:w="3005" w:type="dxa"/>
        </w:tcPr>
        <w:p w14:paraId="3ECE1DCB" w14:textId="6E0DCCE9" w:rsidR="22E6E56E" w:rsidRDefault="22E6E56E" w:rsidP="22E6E56E">
          <w:pPr>
            <w:pStyle w:val="Header"/>
            <w:jc w:val="center"/>
          </w:pPr>
        </w:p>
      </w:tc>
      <w:tc>
        <w:tcPr>
          <w:tcW w:w="3005" w:type="dxa"/>
        </w:tcPr>
        <w:p w14:paraId="1ECDDBB1" w14:textId="2D846537" w:rsidR="22E6E56E" w:rsidRDefault="22E6E56E" w:rsidP="22E6E56E">
          <w:pPr>
            <w:pStyle w:val="Header"/>
            <w:ind w:right="-115"/>
            <w:jc w:val="right"/>
          </w:pPr>
        </w:p>
      </w:tc>
    </w:tr>
  </w:tbl>
  <w:p w14:paraId="63C1B9F0" w14:textId="00E2F4B6" w:rsidR="22E6E56E" w:rsidRDefault="22E6E56E" w:rsidP="22E6E5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C7E49"/>
    <w:multiLevelType w:val="hybridMultilevel"/>
    <w:tmpl w:val="24BA79C4"/>
    <w:lvl w:ilvl="0" w:tplc="FAB0DF62">
      <w:start w:val="1"/>
      <w:numFmt w:val="decimal"/>
      <w:lvlText w:val="%1."/>
      <w:lvlJc w:val="left"/>
      <w:pPr>
        <w:ind w:left="720" w:hanging="360"/>
      </w:pPr>
    </w:lvl>
    <w:lvl w:ilvl="1" w:tplc="344E02B0">
      <w:start w:val="1"/>
      <w:numFmt w:val="lowerLetter"/>
      <w:lvlText w:val="%2."/>
      <w:lvlJc w:val="left"/>
      <w:pPr>
        <w:ind w:left="1440" w:hanging="360"/>
      </w:pPr>
    </w:lvl>
    <w:lvl w:ilvl="2" w:tplc="94646284">
      <w:start w:val="1"/>
      <w:numFmt w:val="lowerRoman"/>
      <w:lvlText w:val="%3."/>
      <w:lvlJc w:val="right"/>
      <w:pPr>
        <w:ind w:left="2160" w:hanging="180"/>
      </w:pPr>
    </w:lvl>
    <w:lvl w:ilvl="3" w:tplc="C40A2508">
      <w:start w:val="1"/>
      <w:numFmt w:val="decimal"/>
      <w:lvlText w:val="%4."/>
      <w:lvlJc w:val="left"/>
      <w:pPr>
        <w:ind w:left="2880" w:hanging="360"/>
      </w:pPr>
    </w:lvl>
    <w:lvl w:ilvl="4" w:tplc="0DD04266">
      <w:start w:val="1"/>
      <w:numFmt w:val="lowerLetter"/>
      <w:lvlText w:val="%5."/>
      <w:lvlJc w:val="left"/>
      <w:pPr>
        <w:ind w:left="3600" w:hanging="360"/>
      </w:pPr>
    </w:lvl>
    <w:lvl w:ilvl="5" w:tplc="D0EA3ECA">
      <w:start w:val="1"/>
      <w:numFmt w:val="lowerRoman"/>
      <w:lvlText w:val="%6."/>
      <w:lvlJc w:val="right"/>
      <w:pPr>
        <w:ind w:left="4320" w:hanging="180"/>
      </w:pPr>
    </w:lvl>
    <w:lvl w:ilvl="6" w:tplc="22187AEE">
      <w:start w:val="1"/>
      <w:numFmt w:val="decimal"/>
      <w:lvlText w:val="%7."/>
      <w:lvlJc w:val="left"/>
      <w:pPr>
        <w:ind w:left="5040" w:hanging="360"/>
      </w:pPr>
    </w:lvl>
    <w:lvl w:ilvl="7" w:tplc="A2A8B09E">
      <w:start w:val="1"/>
      <w:numFmt w:val="lowerLetter"/>
      <w:lvlText w:val="%8."/>
      <w:lvlJc w:val="left"/>
      <w:pPr>
        <w:ind w:left="5760" w:hanging="360"/>
      </w:pPr>
    </w:lvl>
    <w:lvl w:ilvl="8" w:tplc="2E5831A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95F41"/>
    <w:multiLevelType w:val="hybridMultilevel"/>
    <w:tmpl w:val="33CA325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27EEA"/>
    <w:multiLevelType w:val="hybridMultilevel"/>
    <w:tmpl w:val="26587A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515D5"/>
    <w:multiLevelType w:val="hybridMultilevel"/>
    <w:tmpl w:val="E6DAF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B12833"/>
    <w:multiLevelType w:val="hybridMultilevel"/>
    <w:tmpl w:val="BAD0376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1536">
    <w:abstractNumId w:val="0"/>
  </w:num>
  <w:num w:numId="2" w16cid:durableId="1308247928">
    <w:abstractNumId w:val="4"/>
  </w:num>
  <w:num w:numId="3" w16cid:durableId="225801632">
    <w:abstractNumId w:val="1"/>
  </w:num>
  <w:num w:numId="4" w16cid:durableId="526263020">
    <w:abstractNumId w:val="2"/>
  </w:num>
  <w:num w:numId="5" w16cid:durableId="1708335652">
    <w:abstractNumId w:val="3"/>
  </w:num>
  <w:num w:numId="6" w16cid:durableId="1545629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3E"/>
    <w:rsid w:val="0000309A"/>
    <w:rsid w:val="000330A0"/>
    <w:rsid w:val="00040CEC"/>
    <w:rsid w:val="00055524"/>
    <w:rsid w:val="000564F7"/>
    <w:rsid w:val="000613A7"/>
    <w:rsid w:val="00067B27"/>
    <w:rsid w:val="00096088"/>
    <w:rsid w:val="0009615A"/>
    <w:rsid w:val="00096398"/>
    <w:rsid w:val="000A2D3E"/>
    <w:rsid w:val="000C19A9"/>
    <w:rsid w:val="000C54D2"/>
    <w:rsid w:val="00101E9E"/>
    <w:rsid w:val="00115D65"/>
    <w:rsid w:val="00134AF1"/>
    <w:rsid w:val="00156421"/>
    <w:rsid w:val="00156FD2"/>
    <w:rsid w:val="00192971"/>
    <w:rsid w:val="001B1BA3"/>
    <w:rsid w:val="001F5DF0"/>
    <w:rsid w:val="0020244C"/>
    <w:rsid w:val="00224253"/>
    <w:rsid w:val="00232EFF"/>
    <w:rsid w:val="002420AD"/>
    <w:rsid w:val="00247E88"/>
    <w:rsid w:val="002501F2"/>
    <w:rsid w:val="00252E34"/>
    <w:rsid w:val="00262779"/>
    <w:rsid w:val="002765FF"/>
    <w:rsid w:val="0028681D"/>
    <w:rsid w:val="002A6E6E"/>
    <w:rsid w:val="002E460F"/>
    <w:rsid w:val="002F45B9"/>
    <w:rsid w:val="00325108"/>
    <w:rsid w:val="0035744F"/>
    <w:rsid w:val="00363B74"/>
    <w:rsid w:val="00364172"/>
    <w:rsid w:val="00377CE8"/>
    <w:rsid w:val="00381ED1"/>
    <w:rsid w:val="003D4CE5"/>
    <w:rsid w:val="00407687"/>
    <w:rsid w:val="004146C0"/>
    <w:rsid w:val="00451DC7"/>
    <w:rsid w:val="00457B35"/>
    <w:rsid w:val="00457BC5"/>
    <w:rsid w:val="0046182B"/>
    <w:rsid w:val="00466B08"/>
    <w:rsid w:val="00476264"/>
    <w:rsid w:val="00495C56"/>
    <w:rsid w:val="004A0026"/>
    <w:rsid w:val="004A3F72"/>
    <w:rsid w:val="004B17EA"/>
    <w:rsid w:val="004B3132"/>
    <w:rsid w:val="004C2645"/>
    <w:rsid w:val="004D784C"/>
    <w:rsid w:val="004D7C11"/>
    <w:rsid w:val="004F112B"/>
    <w:rsid w:val="004F630D"/>
    <w:rsid w:val="005013CF"/>
    <w:rsid w:val="00543F86"/>
    <w:rsid w:val="00560435"/>
    <w:rsid w:val="00565761"/>
    <w:rsid w:val="00590E23"/>
    <w:rsid w:val="005A69C2"/>
    <w:rsid w:val="005B31B9"/>
    <w:rsid w:val="005B4642"/>
    <w:rsid w:val="005C0BF7"/>
    <w:rsid w:val="005C6C6D"/>
    <w:rsid w:val="005E0549"/>
    <w:rsid w:val="005E1A18"/>
    <w:rsid w:val="005F10AE"/>
    <w:rsid w:val="005F303E"/>
    <w:rsid w:val="005F4FA9"/>
    <w:rsid w:val="00622099"/>
    <w:rsid w:val="006227BB"/>
    <w:rsid w:val="00622B6C"/>
    <w:rsid w:val="006252A1"/>
    <w:rsid w:val="0062541E"/>
    <w:rsid w:val="00634A68"/>
    <w:rsid w:val="00644AF3"/>
    <w:rsid w:val="00660252"/>
    <w:rsid w:val="00672A63"/>
    <w:rsid w:val="00697CC2"/>
    <w:rsid w:val="006A1513"/>
    <w:rsid w:val="006D0A73"/>
    <w:rsid w:val="006F188F"/>
    <w:rsid w:val="00706A9B"/>
    <w:rsid w:val="00746121"/>
    <w:rsid w:val="0076778D"/>
    <w:rsid w:val="00774545"/>
    <w:rsid w:val="007812F1"/>
    <w:rsid w:val="0079218F"/>
    <w:rsid w:val="007A0D37"/>
    <w:rsid w:val="007B714F"/>
    <w:rsid w:val="007C6C9C"/>
    <w:rsid w:val="007F3C0D"/>
    <w:rsid w:val="00803B31"/>
    <w:rsid w:val="008124E7"/>
    <w:rsid w:val="00825462"/>
    <w:rsid w:val="008352B7"/>
    <w:rsid w:val="00851682"/>
    <w:rsid w:val="0085374C"/>
    <w:rsid w:val="008716E2"/>
    <w:rsid w:val="008818B0"/>
    <w:rsid w:val="008E278D"/>
    <w:rsid w:val="008E5EA8"/>
    <w:rsid w:val="008F6CAF"/>
    <w:rsid w:val="008F7CD3"/>
    <w:rsid w:val="008F7ED9"/>
    <w:rsid w:val="00922261"/>
    <w:rsid w:val="00943D4A"/>
    <w:rsid w:val="00966448"/>
    <w:rsid w:val="009759C8"/>
    <w:rsid w:val="009B1CD1"/>
    <w:rsid w:val="009C3F32"/>
    <w:rsid w:val="009E3AEE"/>
    <w:rsid w:val="009F6037"/>
    <w:rsid w:val="00A119DD"/>
    <w:rsid w:val="00A14170"/>
    <w:rsid w:val="00A340F8"/>
    <w:rsid w:val="00A53B26"/>
    <w:rsid w:val="00AA1642"/>
    <w:rsid w:val="00AB2351"/>
    <w:rsid w:val="00AC4CA5"/>
    <w:rsid w:val="00AC601C"/>
    <w:rsid w:val="00AF0B68"/>
    <w:rsid w:val="00AF7E17"/>
    <w:rsid w:val="00B26A11"/>
    <w:rsid w:val="00B283AB"/>
    <w:rsid w:val="00B32481"/>
    <w:rsid w:val="00B56911"/>
    <w:rsid w:val="00B728A0"/>
    <w:rsid w:val="00BA626F"/>
    <w:rsid w:val="00BA6A8C"/>
    <w:rsid w:val="00BC7A08"/>
    <w:rsid w:val="00BD2C5B"/>
    <w:rsid w:val="00BD3FFB"/>
    <w:rsid w:val="00BD6873"/>
    <w:rsid w:val="00BD6EE6"/>
    <w:rsid w:val="00BF3C18"/>
    <w:rsid w:val="00BF7139"/>
    <w:rsid w:val="00C12E61"/>
    <w:rsid w:val="00C431FA"/>
    <w:rsid w:val="00C52534"/>
    <w:rsid w:val="00C62632"/>
    <w:rsid w:val="00C8180A"/>
    <w:rsid w:val="00CA4E7F"/>
    <w:rsid w:val="00CB6272"/>
    <w:rsid w:val="00CC042E"/>
    <w:rsid w:val="00CC18D7"/>
    <w:rsid w:val="00CC4AB3"/>
    <w:rsid w:val="00CC6074"/>
    <w:rsid w:val="00CD7914"/>
    <w:rsid w:val="00CE2CE6"/>
    <w:rsid w:val="00CE64C9"/>
    <w:rsid w:val="00CF1356"/>
    <w:rsid w:val="00D21D7A"/>
    <w:rsid w:val="00D309A1"/>
    <w:rsid w:val="00D34F6E"/>
    <w:rsid w:val="00D7367F"/>
    <w:rsid w:val="00D73AF8"/>
    <w:rsid w:val="00D8142B"/>
    <w:rsid w:val="00DA2C4F"/>
    <w:rsid w:val="00DB72B0"/>
    <w:rsid w:val="00E1745D"/>
    <w:rsid w:val="00E301A7"/>
    <w:rsid w:val="00E3378E"/>
    <w:rsid w:val="00E5140C"/>
    <w:rsid w:val="00E51C6D"/>
    <w:rsid w:val="00E6559C"/>
    <w:rsid w:val="00E75F7E"/>
    <w:rsid w:val="00E8318F"/>
    <w:rsid w:val="00E905D9"/>
    <w:rsid w:val="00EA1F11"/>
    <w:rsid w:val="00EC6BA8"/>
    <w:rsid w:val="00EE19F1"/>
    <w:rsid w:val="00EF5DDD"/>
    <w:rsid w:val="00F33253"/>
    <w:rsid w:val="00F40351"/>
    <w:rsid w:val="00F63611"/>
    <w:rsid w:val="00FB0F94"/>
    <w:rsid w:val="00FB4F31"/>
    <w:rsid w:val="00FD5326"/>
    <w:rsid w:val="019DB02F"/>
    <w:rsid w:val="03933FA8"/>
    <w:rsid w:val="051644F2"/>
    <w:rsid w:val="05FD2D60"/>
    <w:rsid w:val="079E91FA"/>
    <w:rsid w:val="0AA407EB"/>
    <w:rsid w:val="0ADF49A3"/>
    <w:rsid w:val="0B07517D"/>
    <w:rsid w:val="0B34BB53"/>
    <w:rsid w:val="0BA26F4B"/>
    <w:rsid w:val="0DF30ED8"/>
    <w:rsid w:val="0F894E03"/>
    <w:rsid w:val="10D36894"/>
    <w:rsid w:val="118A1A7D"/>
    <w:rsid w:val="11A9C35E"/>
    <w:rsid w:val="1220F3A1"/>
    <w:rsid w:val="1408C0D0"/>
    <w:rsid w:val="1518B749"/>
    <w:rsid w:val="16471534"/>
    <w:rsid w:val="16835D45"/>
    <w:rsid w:val="17ECE9C6"/>
    <w:rsid w:val="18283FEB"/>
    <w:rsid w:val="18A365CC"/>
    <w:rsid w:val="196D41C9"/>
    <w:rsid w:val="19EFA35C"/>
    <w:rsid w:val="1AC8FABF"/>
    <w:rsid w:val="1B7957B4"/>
    <w:rsid w:val="1EDE477A"/>
    <w:rsid w:val="1FEFE91B"/>
    <w:rsid w:val="20068743"/>
    <w:rsid w:val="2066279D"/>
    <w:rsid w:val="2104A87E"/>
    <w:rsid w:val="21A5AE9C"/>
    <w:rsid w:val="222DD290"/>
    <w:rsid w:val="22E6E56E"/>
    <w:rsid w:val="25277EB6"/>
    <w:rsid w:val="25BCA4AB"/>
    <w:rsid w:val="261595B9"/>
    <w:rsid w:val="26615C27"/>
    <w:rsid w:val="2A12D1EC"/>
    <w:rsid w:val="2B1AB99E"/>
    <w:rsid w:val="2C0FA81A"/>
    <w:rsid w:val="2E0D6252"/>
    <w:rsid w:val="2EC19330"/>
    <w:rsid w:val="31051405"/>
    <w:rsid w:val="3107BBB1"/>
    <w:rsid w:val="31EA8838"/>
    <w:rsid w:val="3245F9F3"/>
    <w:rsid w:val="32836F51"/>
    <w:rsid w:val="336BD5A8"/>
    <w:rsid w:val="353C4B7B"/>
    <w:rsid w:val="368F915E"/>
    <w:rsid w:val="36DCCA85"/>
    <w:rsid w:val="38772F3D"/>
    <w:rsid w:val="388A983D"/>
    <w:rsid w:val="39804666"/>
    <w:rsid w:val="39A86F62"/>
    <w:rsid w:val="39AB9F02"/>
    <w:rsid w:val="3A44E79B"/>
    <w:rsid w:val="3AB02A00"/>
    <w:rsid w:val="3B0D93B9"/>
    <w:rsid w:val="3B401F50"/>
    <w:rsid w:val="3B56E17C"/>
    <w:rsid w:val="3BBE1106"/>
    <w:rsid w:val="3BF2C039"/>
    <w:rsid w:val="3F30018A"/>
    <w:rsid w:val="3F53894A"/>
    <w:rsid w:val="4097371D"/>
    <w:rsid w:val="4183B8B1"/>
    <w:rsid w:val="41C06EA5"/>
    <w:rsid w:val="42A22B53"/>
    <w:rsid w:val="441D2396"/>
    <w:rsid w:val="445F7F94"/>
    <w:rsid w:val="452C77DA"/>
    <w:rsid w:val="471ACA70"/>
    <w:rsid w:val="4794B3B4"/>
    <w:rsid w:val="47AFF25A"/>
    <w:rsid w:val="4A35BADD"/>
    <w:rsid w:val="4A39554E"/>
    <w:rsid w:val="4C1E5234"/>
    <w:rsid w:val="4D697EFC"/>
    <w:rsid w:val="4DD09FBF"/>
    <w:rsid w:val="51D87B68"/>
    <w:rsid w:val="5273B078"/>
    <w:rsid w:val="537D78A6"/>
    <w:rsid w:val="5421AF4A"/>
    <w:rsid w:val="54A3211E"/>
    <w:rsid w:val="54C89ADB"/>
    <w:rsid w:val="54F62AC3"/>
    <w:rsid w:val="559597D1"/>
    <w:rsid w:val="55B3F9A6"/>
    <w:rsid w:val="56F099F8"/>
    <w:rsid w:val="59203644"/>
    <w:rsid w:val="5982B126"/>
    <w:rsid w:val="5ADD2DEA"/>
    <w:rsid w:val="5B4C6092"/>
    <w:rsid w:val="5D3AE923"/>
    <w:rsid w:val="5F06A41B"/>
    <w:rsid w:val="61531553"/>
    <w:rsid w:val="6169D544"/>
    <w:rsid w:val="62CD3478"/>
    <w:rsid w:val="6430495E"/>
    <w:rsid w:val="64FB9EB6"/>
    <w:rsid w:val="6692F0FE"/>
    <w:rsid w:val="69FDD51A"/>
    <w:rsid w:val="6B6AF3C7"/>
    <w:rsid w:val="6B7EF936"/>
    <w:rsid w:val="6CF20390"/>
    <w:rsid w:val="6DD849B9"/>
    <w:rsid w:val="6E205791"/>
    <w:rsid w:val="6E712894"/>
    <w:rsid w:val="70A7FB69"/>
    <w:rsid w:val="71089F73"/>
    <w:rsid w:val="718DE886"/>
    <w:rsid w:val="71F725C1"/>
    <w:rsid w:val="72183DCA"/>
    <w:rsid w:val="7233C0A0"/>
    <w:rsid w:val="72405164"/>
    <w:rsid w:val="73242D88"/>
    <w:rsid w:val="7447D609"/>
    <w:rsid w:val="76FC24F2"/>
    <w:rsid w:val="798F1B87"/>
    <w:rsid w:val="7A05F9B8"/>
    <w:rsid w:val="7A77C84F"/>
    <w:rsid w:val="7B4F7A82"/>
    <w:rsid w:val="7BD7D79D"/>
    <w:rsid w:val="7D0DC37E"/>
    <w:rsid w:val="7EB7849A"/>
    <w:rsid w:val="7F7ECC05"/>
    <w:rsid w:val="7FC59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16DEA"/>
  <w15:chartTrackingRefBased/>
  <w15:docId w15:val="{185D4BEE-B829-4036-8CC0-F31C0BB2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rial"/>
        <w:bCs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2D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D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D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D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D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D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D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D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D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D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D3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D3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D3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D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D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D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D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D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D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D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D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D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D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D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D3E"/>
    <w:rPr>
      <w:b/>
      <w:bCs w:val="0"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2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18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18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182B"/>
    <w:rPr>
      <w:vertAlign w:val="superscript"/>
    </w:rPr>
  </w:style>
  <w:style w:type="paragraph" w:styleId="Revision">
    <w:name w:val="Revision"/>
    <w:hidden/>
    <w:uiPriority w:val="99"/>
    <w:semiHidden/>
    <w:rsid w:val="005E0549"/>
    <w:pPr>
      <w:jc w:val="left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CE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CE8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20" ma:contentTypeDescription="Create a new document." ma:contentTypeScope="" ma:versionID="d9731b3ddd442c26d43b4fcd0a7078cb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357b43a9f80558a7baf3b1da39ab7426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  <xsd:element ref="ns2:NotesonPolic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_x0024_Resources_x003a_core_x002c_Signoff_Status">
      <xsd:simpleType>
        <xsd:restriction base="dms:Text"/>
      </xsd:simpleType>
    </xsd:element>
    <xsd:element name="NotesonPolicy" ma:index="27" nillable="true" ma:displayName="Notes on Policy" ma:format="Dropdown" ma:internalName="NotesonPolic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35745-fdb3-4a44-a067-f53ccf3fa51c">
      <Terms xmlns="http://schemas.microsoft.com/office/infopath/2007/PartnerControls"/>
    </lcf76f155ced4ddcb4097134ff3c332f>
    <TaxCatchAll xmlns="d5efd484-15aa-41a0-83f6-0646502cb6d6" xsi:nil="true"/>
    <_Flow_SignoffStatus xmlns="6fc35745-fdb3-4a44-a067-f53ccf3fa51c" xsi:nil="true"/>
    <NotesonPolicy xmlns="6fc35745-fdb3-4a44-a067-f53ccf3fa5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9716E3-E891-44DA-8B48-B776BB572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1F938-98DD-414D-8284-3261C543F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1DA23C-079D-4975-ACBD-57F6A725543E}">
  <ds:schemaRefs>
    <ds:schemaRef ds:uri="http://schemas.microsoft.com/office/2006/metadata/properties"/>
    <ds:schemaRef ds:uri="http://schemas.microsoft.com/office/infopath/2007/PartnerControls"/>
    <ds:schemaRef ds:uri="6fc35745-fdb3-4a44-a067-f53ccf3fa51c"/>
    <ds:schemaRef ds:uri="d5efd484-15aa-41a0-83f6-0646502cb6d6"/>
  </ds:schemaRefs>
</ds:datastoreItem>
</file>

<file path=customXml/itemProps4.xml><?xml version="1.0" encoding="utf-8"?>
<ds:datastoreItem xmlns:ds="http://schemas.openxmlformats.org/officeDocument/2006/customXml" ds:itemID="{C84BE5AC-277F-44FE-857A-DDC6BA6A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3361</Characters>
  <Application>Microsoft Office Word</Application>
  <DocSecurity>0</DocSecurity>
  <Lines>28</Lines>
  <Paragraphs>7</Paragraphs>
  <ScaleCrop>false</ScaleCrop>
  <Company>Queen Mary, University of London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Burke</dc:creator>
  <cp:keywords/>
  <dc:description/>
  <cp:lastModifiedBy>Richelle Whitehead-Gill</cp:lastModifiedBy>
  <cp:revision>6</cp:revision>
  <dcterms:created xsi:type="dcterms:W3CDTF">2025-01-28T12:11:00Z</dcterms:created>
  <dcterms:modified xsi:type="dcterms:W3CDTF">2025-04-16T08:04:00Z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MediaServiceImageTags">
    <vt:lpwstr/>
  </property>
</Properties>
</file>