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45DA9" w:rsidR="008138A9" w:rsidP="008138A9" w:rsidRDefault="008138A9" w14:paraId="5E0B2881" w14:textId="77777777">
      <w:pPr>
        <w:jc w:val="right"/>
        <w:rPr>
          <w:rFonts w:asciiTheme="majorHAnsi" w:hAnsiTheme="majorHAnsi" w:cstheme="majorHAnsi"/>
          <w:color w:val="002060"/>
        </w:rPr>
      </w:pPr>
      <w:r w:rsidRPr="00045DA9">
        <w:rPr>
          <w:rFonts w:asciiTheme="majorHAnsi" w:hAnsiTheme="majorHAnsi" w:cstheme="majorHAnsi"/>
          <w:color w:val="002060"/>
        </w:rPr>
        <w:t>Queen Mary University of London</w:t>
      </w:r>
    </w:p>
    <w:p w:rsidRPr="00045DA9" w:rsidR="007B190A" w:rsidP="007B190A" w:rsidRDefault="007B190A" w14:paraId="31A1A42D" w14:textId="15731C71">
      <w:pPr>
        <w:jc w:val="right"/>
        <w:rPr>
          <w:rFonts w:asciiTheme="majorHAnsi" w:hAnsiTheme="majorHAnsi" w:cstheme="majorHAnsi"/>
          <w:color w:val="002060"/>
        </w:rPr>
      </w:pPr>
      <w:r w:rsidRPr="00045DA9">
        <w:rPr>
          <w:rFonts w:asciiTheme="majorHAnsi" w:hAnsiTheme="majorHAnsi" w:cstheme="majorHAnsi"/>
          <w:color w:val="002060"/>
        </w:rPr>
        <w:t>Mile End Road</w:t>
      </w:r>
      <w:r w:rsidRPr="00045DA9">
        <w:rPr>
          <w:rFonts w:asciiTheme="majorHAnsi" w:hAnsiTheme="majorHAnsi" w:cstheme="majorHAnsi"/>
          <w:color w:val="002060"/>
        </w:rPr>
        <w:br/>
      </w:r>
      <w:r w:rsidRPr="00045DA9">
        <w:rPr>
          <w:rFonts w:asciiTheme="majorHAnsi" w:hAnsiTheme="majorHAnsi" w:cstheme="majorHAnsi"/>
          <w:color w:val="002060"/>
        </w:rPr>
        <w:t>London</w:t>
      </w:r>
    </w:p>
    <w:p w:rsidRPr="00045DA9" w:rsidR="007B190A" w:rsidP="007B190A" w:rsidRDefault="007B190A" w14:paraId="49118237" w14:textId="344E0EFC">
      <w:pPr>
        <w:jc w:val="right"/>
        <w:rPr>
          <w:rFonts w:asciiTheme="majorHAnsi" w:hAnsiTheme="majorHAnsi" w:cstheme="majorHAnsi"/>
          <w:color w:val="002060"/>
        </w:rPr>
      </w:pPr>
      <w:r w:rsidRPr="00045DA9">
        <w:rPr>
          <w:rFonts w:asciiTheme="majorHAnsi" w:hAnsiTheme="majorHAnsi" w:cstheme="majorHAnsi"/>
          <w:color w:val="002060"/>
        </w:rPr>
        <w:t>E1 4NS</w:t>
      </w:r>
    </w:p>
    <w:p w:rsidRPr="00045DA9" w:rsidR="008138A9" w:rsidP="008138A9" w:rsidRDefault="008138A9" w14:paraId="3BDC872E" w14:textId="77777777">
      <w:pPr>
        <w:jc w:val="right"/>
        <w:rPr>
          <w:rFonts w:asciiTheme="majorHAnsi" w:hAnsiTheme="majorHAnsi" w:cstheme="majorHAnsi"/>
          <w:color w:val="002060"/>
        </w:rPr>
      </w:pPr>
      <w:r w:rsidRPr="00045DA9">
        <w:rPr>
          <w:rFonts w:asciiTheme="majorHAnsi" w:hAnsiTheme="majorHAnsi" w:cstheme="majorHAnsi"/>
          <w:color w:val="002060"/>
          <w:highlight w:val="yellow"/>
        </w:rPr>
        <w:t>&lt;Date&gt;</w:t>
      </w:r>
    </w:p>
    <w:p w:rsidR="00D90E7F" w:rsidP="551DB6E2" w:rsidRDefault="00D90E7F" w14:paraId="16CCE5A0" w14:textId="740F0FD6">
      <w:pPr>
        <w:shd w:val="clear" w:color="auto" w:fill="FFFFFF" w:themeFill="background1"/>
        <w:spacing w:after="240"/>
        <w:rPr>
          <w:rFonts w:ascii="Calibri" w:hAnsi="Calibri" w:eastAsia="Lato" w:cs="Calibri" w:asciiTheme="majorAscii" w:hAnsiTheme="majorAscii" w:cstheme="majorAscii"/>
        </w:rPr>
      </w:pPr>
      <w:r w:rsidRPr="551DB6E2" w:rsidR="00D90E7F">
        <w:rPr>
          <w:rFonts w:ascii="Calibri" w:hAnsi="Calibri" w:eastAsia="Lato" w:cs="Calibri" w:asciiTheme="majorAscii" w:hAnsiTheme="majorAscii" w:cstheme="majorAscii"/>
        </w:rPr>
        <w:t xml:space="preserve"> </w:t>
      </w:r>
      <w:r>
        <w:br/>
      </w:r>
      <w:r w:rsidRPr="551DB6E2" w:rsidR="00D90E7F">
        <w:rPr>
          <w:rFonts w:ascii="Calibri" w:hAnsi="Calibri" w:eastAsia="Lato" w:cs="Calibri" w:asciiTheme="majorAscii" w:hAnsiTheme="majorAscii" w:cstheme="majorAscii"/>
        </w:rPr>
        <w:t>To Jobcentre Plus</w:t>
      </w:r>
      <w:r>
        <w:br/>
      </w:r>
      <w:r w:rsidRPr="551DB6E2" w:rsidR="00D90E7F">
        <w:rPr>
          <w:rFonts w:ascii="Calibri" w:hAnsi="Calibri" w:eastAsia="Lato" w:cs="Calibri" w:asciiTheme="majorAscii" w:hAnsiTheme="majorAscii" w:cstheme="majorAscii"/>
        </w:rPr>
        <w:t xml:space="preserve"> </w:t>
      </w:r>
      <w:r>
        <w:br/>
      </w:r>
      <w:r w:rsidRPr="551DB6E2" w:rsidR="00D90E7F">
        <w:rPr>
          <w:rFonts w:ascii="Calibri" w:hAnsi="Calibri" w:eastAsia="Lato" w:cs="Calibri" w:asciiTheme="majorAscii" w:hAnsiTheme="majorAscii" w:cstheme="majorAscii"/>
          <w:highlight w:val="yellow"/>
        </w:rPr>
        <w:t xml:space="preserve">Mr/Ms/Mrs </w:t>
      </w:r>
      <w:r w:rsidRPr="551DB6E2" w:rsidR="00D90E7F">
        <w:rPr>
          <w:rFonts w:ascii="Calibri" w:hAnsi="Calibri" w:eastAsia="Lato" w:cs="Calibri" w:asciiTheme="majorAscii" w:hAnsiTheme="majorAscii" w:cstheme="majorAscii"/>
          <w:highlight w:val="yellow"/>
        </w:rPr>
        <w:t>xxxx</w:t>
      </w:r>
      <w:r w:rsidRPr="551DB6E2" w:rsidR="00D90E7F">
        <w:rPr>
          <w:rFonts w:ascii="Calibri" w:hAnsi="Calibri" w:eastAsia="Lato" w:cs="Calibri" w:asciiTheme="majorAscii" w:hAnsiTheme="majorAscii" w:cstheme="majorAscii"/>
        </w:rPr>
        <w:t xml:space="preserve"> has been requested to </w:t>
      </w:r>
      <w:r w:rsidRPr="551DB6E2" w:rsidR="00D90E7F">
        <w:rPr>
          <w:rFonts w:ascii="Calibri" w:hAnsi="Calibri" w:eastAsia="Lato" w:cs="Calibri" w:asciiTheme="majorAscii" w:hAnsiTheme="majorAscii" w:cstheme="majorAscii"/>
        </w:rPr>
        <w:t>assist</w:t>
      </w:r>
      <w:r w:rsidRPr="551DB6E2" w:rsidR="00D90E7F">
        <w:rPr>
          <w:rFonts w:ascii="Calibri" w:hAnsi="Calibri" w:eastAsia="Lato" w:cs="Calibri" w:asciiTheme="majorAscii" w:hAnsiTheme="majorAscii" w:cstheme="majorAscii"/>
        </w:rPr>
        <w:t xml:space="preserve"> </w:t>
      </w:r>
      <w:r w:rsidRPr="551DB6E2" w:rsidR="00424599">
        <w:rPr>
          <w:rFonts w:ascii="Calibri" w:hAnsi="Calibri" w:eastAsia="Lato" w:cs="Calibri" w:asciiTheme="majorAscii" w:hAnsiTheme="majorAscii" w:cstheme="majorAscii"/>
        </w:rPr>
        <w:t>Queen Mary University of London</w:t>
      </w:r>
      <w:r w:rsidRPr="551DB6E2" w:rsidR="00D90E7F">
        <w:rPr>
          <w:rFonts w:ascii="Calibri" w:hAnsi="Calibri" w:eastAsia="Lato" w:cs="Calibri" w:asciiTheme="majorAscii" w:hAnsiTheme="majorAscii" w:cstheme="majorAscii"/>
        </w:rPr>
        <w:t xml:space="preserve"> with service user involvement. We wish to ensure that the purpose of service user involvement is understood and is not mistaken for work. </w:t>
      </w:r>
    </w:p>
    <w:p w:rsidRPr="00045DA9" w:rsidR="00C02A11" w:rsidRDefault="00424599" w14:paraId="00000002" w14:textId="2CB3F409">
      <w:pPr>
        <w:pStyle w:val="Heading4"/>
        <w:keepNext w:val="0"/>
        <w:keepLines w:val="0"/>
        <w:shd w:val="clear" w:color="auto" w:fill="FFFFFF"/>
        <w:spacing w:before="0" w:after="40"/>
        <w:rPr>
          <w:rFonts w:eastAsia="Lato" w:asciiTheme="majorHAnsi" w:hAnsiTheme="majorHAnsi" w:cstheme="majorHAnsi"/>
          <w:b/>
          <w:color w:val="000000"/>
          <w:sz w:val="22"/>
          <w:szCs w:val="22"/>
        </w:rPr>
      </w:pPr>
      <w:bookmarkStart w:name="_vvs28g5sgdu8" w:colFirst="0" w:colLast="0" w:id="0"/>
      <w:bookmarkEnd w:id="0"/>
      <w:r w:rsidRPr="00045DA9">
        <w:rPr>
          <w:rFonts w:eastAsia="Lato" w:asciiTheme="majorHAnsi" w:hAnsiTheme="majorHAnsi" w:cstheme="majorHAnsi"/>
          <w:b/>
          <w:color w:val="000000"/>
          <w:sz w:val="22"/>
          <w:szCs w:val="22"/>
        </w:rPr>
        <w:t xml:space="preserve">Queen Mary University of London </w:t>
      </w:r>
    </w:p>
    <w:p w:rsidRPr="00045DA9" w:rsidR="00AC5AE8" w:rsidRDefault="00DD280D" w14:paraId="6BE11FE7" w14:textId="57CC97C1">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Ranked joint 7th in the UK for the quality of its research in the 2021 Research Excellence Framework, Queen Mary University of London</w:t>
      </w:r>
      <w:r w:rsidRPr="00045DA9" w:rsidR="00045DA9">
        <w:rPr>
          <w:rFonts w:eastAsia="Lato" w:asciiTheme="majorHAnsi" w:hAnsiTheme="majorHAnsi" w:cstheme="majorHAnsi"/>
        </w:rPr>
        <w:t xml:space="preserve"> (QMUL)</w:t>
      </w:r>
      <w:r w:rsidRPr="00045DA9">
        <w:rPr>
          <w:rFonts w:eastAsia="Lato" w:asciiTheme="majorHAnsi" w:hAnsiTheme="majorHAnsi" w:cstheme="majorHAnsi"/>
        </w:rPr>
        <w:t>, is one of the UK's leading research-intensive higher education institutions, delivering world class education and knowledge transfer across a wide range of subjects in the Humanities and Social Sciences, Medicine &amp; Dentistry and Science &amp; Engineering.</w:t>
      </w:r>
    </w:p>
    <w:p w:rsidRPr="00045DA9" w:rsidR="00C02A11" w:rsidRDefault="00D90E7F" w14:paraId="00000004" w14:textId="77777777">
      <w:pPr>
        <w:pStyle w:val="Heading4"/>
        <w:keepNext w:val="0"/>
        <w:keepLines w:val="0"/>
        <w:shd w:val="clear" w:color="auto" w:fill="FFFFFF"/>
        <w:spacing w:before="0" w:after="40"/>
        <w:rPr>
          <w:rFonts w:eastAsia="Lato" w:asciiTheme="majorHAnsi" w:hAnsiTheme="majorHAnsi" w:cstheme="majorHAnsi"/>
          <w:b/>
          <w:color w:val="000000"/>
          <w:sz w:val="22"/>
          <w:szCs w:val="22"/>
        </w:rPr>
      </w:pPr>
      <w:bookmarkStart w:name="_tnbrmsg25epv" w:colFirst="0" w:colLast="0" w:id="1"/>
      <w:bookmarkEnd w:id="1"/>
      <w:r w:rsidRPr="00045DA9">
        <w:rPr>
          <w:rFonts w:eastAsia="Lato" w:asciiTheme="majorHAnsi" w:hAnsiTheme="majorHAnsi" w:cstheme="majorHAnsi"/>
          <w:b/>
          <w:color w:val="000000"/>
          <w:sz w:val="22"/>
          <w:szCs w:val="22"/>
        </w:rPr>
        <w:t>What is service user involvement?</w:t>
      </w:r>
    </w:p>
    <w:p w:rsidRPr="00045DA9" w:rsidR="00C02A11" w:rsidP="2EA1C703" w:rsidRDefault="00D90E7F" w14:paraId="00000005" w14:textId="08962184">
      <w:pPr>
        <w:shd w:val="clear" w:color="auto" w:fill="FFFFFF" w:themeFill="background1"/>
        <w:spacing w:after="240"/>
        <w:rPr>
          <w:rFonts w:eastAsia="Lato" w:asciiTheme="majorHAnsi" w:hAnsiTheme="majorHAnsi" w:cstheme="majorBidi"/>
        </w:rPr>
      </w:pPr>
      <w:r w:rsidRPr="2EA1C703">
        <w:rPr>
          <w:rFonts w:eastAsia="Lato" w:asciiTheme="majorHAnsi" w:hAnsiTheme="majorHAnsi" w:cstheme="majorBidi"/>
        </w:rPr>
        <w:t xml:space="preserve">People who can offer a service user perspective because of their personal experiences of using health and/or social care services are requested to assist in our </w:t>
      </w:r>
      <w:r w:rsidR="00F35219">
        <w:rPr>
          <w:rFonts w:eastAsia="Lato" w:asciiTheme="majorHAnsi" w:hAnsiTheme="majorHAnsi" w:cstheme="majorBidi"/>
        </w:rPr>
        <w:t>research.</w:t>
      </w:r>
      <w:r>
        <w:br/>
      </w:r>
      <w:r>
        <w:br/>
      </w:r>
      <w:r w:rsidRPr="2EA1C703">
        <w:rPr>
          <w:rFonts w:eastAsia="Lato" w:asciiTheme="majorHAnsi" w:hAnsiTheme="majorHAnsi" w:cstheme="majorBidi"/>
        </w:rPr>
        <w:t xml:space="preserve">At </w:t>
      </w:r>
      <w:r w:rsidRPr="2EA1C703" w:rsidR="00045DA9">
        <w:rPr>
          <w:rFonts w:eastAsia="Lato" w:asciiTheme="majorHAnsi" w:hAnsiTheme="majorHAnsi" w:cstheme="majorBidi"/>
        </w:rPr>
        <w:t>QMUL</w:t>
      </w:r>
      <w:r w:rsidRPr="2EA1C703">
        <w:rPr>
          <w:rFonts w:eastAsia="Lato" w:asciiTheme="majorHAnsi" w:hAnsiTheme="majorHAnsi" w:cstheme="majorBidi"/>
        </w:rPr>
        <w:t>, when using the term ‘public’ we include patients, potential patients, carers and people who use health and social care services.</w:t>
      </w:r>
      <w:r>
        <w:br/>
      </w:r>
      <w:r>
        <w:br/>
      </w:r>
      <w:r w:rsidRPr="2EA1C703">
        <w:rPr>
          <w:rFonts w:eastAsia="Lato" w:asciiTheme="majorHAnsi" w:hAnsiTheme="majorHAnsi" w:cstheme="majorBidi"/>
        </w:rPr>
        <w:t>DWP has a full description of service users that applies to all benefits and can be found in Advice for Decision Makers Chapter H3: paragraph 3161.</w:t>
      </w:r>
    </w:p>
    <w:p w:rsidRPr="00045DA9" w:rsidR="00C02A11" w:rsidRDefault="00D90E7F" w14:paraId="00000006" w14:textId="77777777">
      <w:pPr>
        <w:pStyle w:val="Heading4"/>
        <w:keepNext w:val="0"/>
        <w:keepLines w:val="0"/>
        <w:shd w:val="clear" w:color="auto" w:fill="FFFFFF"/>
        <w:spacing w:before="0" w:after="40"/>
        <w:rPr>
          <w:rFonts w:eastAsia="Lato" w:asciiTheme="majorHAnsi" w:hAnsiTheme="majorHAnsi" w:cstheme="majorHAnsi"/>
          <w:b/>
          <w:color w:val="000000"/>
          <w:sz w:val="22"/>
          <w:szCs w:val="22"/>
        </w:rPr>
      </w:pPr>
      <w:bookmarkStart w:name="_1mud27ttqktf" w:colFirst="0" w:colLast="0" w:id="2"/>
      <w:bookmarkEnd w:id="2"/>
      <w:r w:rsidRPr="00045DA9">
        <w:rPr>
          <w:rFonts w:eastAsia="Lato" w:asciiTheme="majorHAnsi" w:hAnsiTheme="majorHAnsi" w:cstheme="majorHAnsi"/>
          <w:b/>
          <w:color w:val="000000"/>
          <w:sz w:val="22"/>
          <w:szCs w:val="22"/>
        </w:rPr>
        <w:t>The difference between service user involvement and work</w:t>
      </w:r>
    </w:p>
    <w:p w:rsidRPr="00045DA9" w:rsidR="00C02A11" w:rsidRDefault="00D90E7F" w14:paraId="00000007" w14:textId="25A7ABE7">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 xml:space="preserve">Involvement in research activities should not be mistaken as capacity for work, and recruitment for service user involvement should not be confused with recruitment for employment. People are </w:t>
      </w:r>
      <w:r w:rsidRPr="00045DA9" w:rsidR="002F6562">
        <w:rPr>
          <w:rFonts w:eastAsia="Lato" w:asciiTheme="majorHAnsi" w:hAnsiTheme="majorHAnsi" w:cstheme="majorHAnsi"/>
        </w:rPr>
        <w:t>recruited</w:t>
      </w:r>
      <w:r w:rsidRPr="00045DA9">
        <w:rPr>
          <w:rFonts w:eastAsia="Lato" w:asciiTheme="majorHAnsi" w:hAnsiTheme="majorHAnsi" w:cstheme="majorHAnsi"/>
        </w:rPr>
        <w:t xml:space="preserve"> because of their personal experiences of using health and social care services.</w:t>
      </w:r>
      <w:r w:rsidRPr="00045DA9">
        <w:rPr>
          <w:rFonts w:eastAsia="Lato" w:asciiTheme="majorHAnsi" w:hAnsiTheme="majorHAnsi" w:cstheme="majorHAnsi"/>
        </w:rPr>
        <w:br/>
      </w:r>
      <w:r w:rsidRPr="00045DA9">
        <w:rPr>
          <w:rFonts w:eastAsia="Lato" w:asciiTheme="majorHAnsi" w:hAnsiTheme="majorHAnsi" w:cstheme="majorHAnsi"/>
        </w:rPr>
        <w:t xml:space="preserve"> </w:t>
      </w:r>
      <w:r w:rsidRPr="00045DA9">
        <w:rPr>
          <w:rFonts w:eastAsia="Lato" w:asciiTheme="majorHAnsi" w:hAnsiTheme="majorHAnsi" w:cstheme="majorHAnsi"/>
        </w:rPr>
        <w:br/>
      </w:r>
      <w:r w:rsidRPr="00045DA9">
        <w:rPr>
          <w:rFonts w:eastAsia="Lato" w:asciiTheme="majorHAnsi" w:hAnsiTheme="majorHAnsi" w:cstheme="majorHAnsi"/>
        </w:rPr>
        <w:t>Service user involvement activities:</w:t>
      </w:r>
    </w:p>
    <w:p w:rsidRPr="00045DA9" w:rsidR="00C02A11" w:rsidRDefault="00D90E7F" w14:paraId="00000008"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are intermittent and people can withdraw at any time</w:t>
      </w:r>
    </w:p>
    <w:p w:rsidRPr="00045DA9" w:rsidR="00C02A11" w:rsidRDefault="00D90E7F" w14:paraId="00000009"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vary in length and in frequency, and usually last for a few hours (or less) in any one week</w:t>
      </w:r>
    </w:p>
    <w:p w:rsidRPr="00045DA9" w:rsidR="00C02A11" w:rsidRDefault="00D90E7F" w14:paraId="0000000A"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are individual activities and do not imply future involvement</w:t>
      </w:r>
    </w:p>
    <w:p w:rsidRPr="00045DA9" w:rsidR="00C02A11" w:rsidRDefault="00D90E7F" w14:paraId="0000000B"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may include attendance of quarterly or annual meetings</w:t>
      </w:r>
    </w:p>
    <w:p w:rsidRPr="00045DA9" w:rsidR="00C02A11" w:rsidRDefault="00D90E7F" w14:paraId="0000000C"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may include contributing to intermittent meetings or telephone conferences</w:t>
      </w:r>
    </w:p>
    <w:p w:rsidRPr="00045DA9" w:rsidR="00C02A11" w:rsidRDefault="00D90E7F" w14:paraId="0000000D" w14:textId="77777777">
      <w:pPr>
        <w:numPr>
          <w:ilvl w:val="0"/>
          <w:numId w:val="2"/>
        </w:numPr>
        <w:shd w:val="clear" w:color="auto" w:fill="FFFFFF"/>
        <w:rPr>
          <w:rFonts w:eastAsia="Lato" w:asciiTheme="majorHAnsi" w:hAnsiTheme="majorHAnsi" w:cstheme="majorHAnsi"/>
        </w:rPr>
      </w:pPr>
      <w:r w:rsidRPr="00045DA9">
        <w:rPr>
          <w:rFonts w:eastAsia="Lato" w:asciiTheme="majorHAnsi" w:hAnsiTheme="majorHAnsi" w:cstheme="majorHAnsi"/>
        </w:rPr>
        <w:t>may include helping to prepare for meetings, telephone conferences or events</w:t>
      </w:r>
    </w:p>
    <w:p w:rsidRPr="00045DA9" w:rsidR="00C02A11" w:rsidRDefault="00D90E7F" w14:paraId="0000000E" w14:textId="77777777">
      <w:pPr>
        <w:numPr>
          <w:ilvl w:val="0"/>
          <w:numId w:val="2"/>
        </w:numPr>
        <w:shd w:val="clear" w:color="auto" w:fill="FFFFFF"/>
        <w:spacing w:after="240"/>
        <w:rPr>
          <w:rFonts w:eastAsia="Lato" w:asciiTheme="majorHAnsi" w:hAnsiTheme="majorHAnsi" w:cstheme="majorHAnsi"/>
        </w:rPr>
      </w:pPr>
      <w:r w:rsidRPr="00045DA9">
        <w:rPr>
          <w:rFonts w:eastAsia="Lato" w:asciiTheme="majorHAnsi" w:hAnsiTheme="majorHAnsi" w:cstheme="majorHAnsi"/>
        </w:rPr>
        <w:t>may include some follow-up activities after meetings or events</w:t>
      </w:r>
    </w:p>
    <w:p w:rsidRPr="00045DA9" w:rsidR="00C02A11" w:rsidRDefault="00D90E7F" w14:paraId="0000000F" w14:textId="77777777">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Any payment that is offered for service user involvement is intended to cover preparation, attendance and appropriate follow-up activities.</w:t>
      </w:r>
    </w:p>
    <w:p w:rsidRPr="00045DA9" w:rsidR="00C02A11" w:rsidRDefault="00D90E7F" w14:paraId="00000010" w14:textId="77777777">
      <w:pPr>
        <w:pStyle w:val="Heading4"/>
        <w:keepNext w:val="0"/>
        <w:keepLines w:val="0"/>
        <w:shd w:val="clear" w:color="auto" w:fill="FFFFFF"/>
        <w:spacing w:before="0" w:after="40"/>
        <w:rPr>
          <w:rFonts w:eastAsia="Lato" w:asciiTheme="majorHAnsi" w:hAnsiTheme="majorHAnsi" w:cstheme="majorHAnsi"/>
          <w:b/>
          <w:color w:val="000000"/>
          <w:sz w:val="22"/>
          <w:szCs w:val="22"/>
        </w:rPr>
      </w:pPr>
      <w:bookmarkStart w:name="_6tyvhgq6oyt8" w:colFirst="0" w:colLast="0" w:id="3"/>
      <w:bookmarkEnd w:id="3"/>
      <w:r w:rsidRPr="00045DA9">
        <w:rPr>
          <w:rFonts w:eastAsia="Lato" w:asciiTheme="majorHAnsi" w:hAnsiTheme="majorHAnsi" w:cstheme="majorHAnsi"/>
          <w:b/>
          <w:color w:val="000000"/>
          <w:sz w:val="22"/>
          <w:szCs w:val="22"/>
        </w:rPr>
        <w:t>Support provided</w:t>
      </w:r>
    </w:p>
    <w:p w:rsidRPr="00045DA9" w:rsidR="00C02A11" w:rsidRDefault="00045DA9" w14:paraId="00000011" w14:textId="76C41E8A">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QMUL</w:t>
      </w:r>
      <w:r w:rsidRPr="00045DA9" w:rsidR="00D90E7F">
        <w:rPr>
          <w:rFonts w:eastAsia="Lato" w:asciiTheme="majorHAnsi" w:hAnsiTheme="majorHAnsi" w:cstheme="majorHAnsi"/>
        </w:rPr>
        <w:t xml:space="preserve"> provide</w:t>
      </w:r>
      <w:r w:rsidRPr="00045DA9" w:rsidR="00A23F96">
        <w:rPr>
          <w:rFonts w:eastAsia="Lato" w:asciiTheme="majorHAnsi" w:hAnsiTheme="majorHAnsi" w:cstheme="majorHAnsi"/>
        </w:rPr>
        <w:t>s</w:t>
      </w:r>
      <w:r w:rsidRPr="00045DA9" w:rsidR="00D90E7F">
        <w:rPr>
          <w:rFonts w:eastAsia="Lato" w:asciiTheme="majorHAnsi" w:hAnsiTheme="majorHAnsi" w:cstheme="majorHAnsi"/>
        </w:rPr>
        <w:t xml:space="preserve"> support measures that are appropriate for </w:t>
      </w:r>
      <w:proofErr w:type="gramStart"/>
      <w:r w:rsidRPr="00045DA9" w:rsidR="00D90E7F">
        <w:rPr>
          <w:rFonts w:eastAsia="Lato" w:asciiTheme="majorHAnsi" w:hAnsiTheme="majorHAnsi" w:cstheme="majorHAnsi"/>
        </w:rPr>
        <w:t>each individual</w:t>
      </w:r>
      <w:proofErr w:type="gramEnd"/>
      <w:r w:rsidRPr="00045DA9" w:rsidR="00D90E7F">
        <w:rPr>
          <w:rFonts w:eastAsia="Lato" w:asciiTheme="majorHAnsi" w:hAnsiTheme="majorHAnsi" w:cstheme="majorHAnsi"/>
        </w:rPr>
        <w:t>, so that members of the public can attend and contribute to our meetings and events. Some people who we involve may be in receipt of benefits for mobility or care needs. Involvement in activities should not be interpreted as a reduction in the care or mobility needs of service users involved.</w:t>
      </w:r>
      <w:r w:rsidRPr="00045DA9" w:rsidR="00D90E7F">
        <w:rPr>
          <w:rFonts w:eastAsia="Lato" w:asciiTheme="majorHAnsi" w:hAnsiTheme="majorHAnsi" w:cstheme="majorHAnsi"/>
        </w:rPr>
        <w:br/>
      </w:r>
      <w:r w:rsidRPr="00045DA9" w:rsidR="00D90E7F">
        <w:rPr>
          <w:rFonts w:eastAsia="Lato" w:asciiTheme="majorHAnsi" w:hAnsiTheme="majorHAnsi" w:cstheme="majorHAnsi"/>
        </w:rPr>
        <w:br/>
      </w:r>
      <w:r w:rsidRPr="00045DA9" w:rsidR="00D90E7F">
        <w:rPr>
          <w:rFonts w:eastAsia="Lato" w:asciiTheme="majorHAnsi" w:hAnsiTheme="majorHAnsi" w:cstheme="majorHAnsi"/>
        </w:rPr>
        <w:t>Support for care or mobility needs is offered as required by the service user and may cover preparation, travel to and from a venue, and contributions both during and after the activity. For example, support may include provision of childcare, or provision of a personal assistant or a support worker.</w:t>
      </w:r>
    </w:p>
    <w:p w:rsidRPr="00045DA9" w:rsidR="00C02A11" w:rsidRDefault="00D90E7F" w14:paraId="00000012" w14:textId="77777777">
      <w:pPr>
        <w:pStyle w:val="Heading4"/>
        <w:keepNext w:val="0"/>
        <w:keepLines w:val="0"/>
        <w:shd w:val="clear" w:color="auto" w:fill="FFFFFF"/>
        <w:spacing w:before="0" w:after="40"/>
        <w:rPr>
          <w:rFonts w:eastAsia="Lato" w:asciiTheme="majorHAnsi" w:hAnsiTheme="majorHAnsi" w:cstheme="majorHAnsi"/>
          <w:b/>
          <w:color w:val="000000"/>
          <w:sz w:val="22"/>
          <w:szCs w:val="22"/>
        </w:rPr>
      </w:pPr>
      <w:bookmarkStart w:name="_7jkft2ewb1rq" w:colFirst="0" w:colLast="0" w:id="4"/>
      <w:bookmarkEnd w:id="4"/>
      <w:r w:rsidRPr="00045DA9">
        <w:rPr>
          <w:rFonts w:eastAsia="Lato" w:asciiTheme="majorHAnsi" w:hAnsiTheme="majorHAnsi" w:cstheme="majorHAnsi"/>
          <w:b/>
          <w:color w:val="000000"/>
          <w:sz w:val="22"/>
          <w:szCs w:val="22"/>
        </w:rPr>
        <w:t>Payment for service user involvement</w:t>
      </w:r>
    </w:p>
    <w:p w:rsidRPr="00045DA9" w:rsidR="00C02A11" w:rsidRDefault="00D90E7F" w14:paraId="00000013" w14:textId="77777777">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Good practice guidance for service user involvement in research recommends that members of the public should be offered payment for activities such as attending meetings and events, and that reasonable out-of-pocket expenses should be covered. Please note that:</w:t>
      </w:r>
    </w:p>
    <w:p w:rsidRPr="00045DA9" w:rsidR="00C02A11" w:rsidP="00F35219" w:rsidRDefault="00C02A11" w14:paraId="00000014" w14:textId="036069D3">
      <w:pPr>
        <w:shd w:val="clear" w:color="auto" w:fill="FFFFFF"/>
        <w:rPr>
          <w:rFonts w:eastAsia="Lato" w:asciiTheme="majorHAnsi" w:hAnsiTheme="majorHAnsi" w:cstheme="majorHAnsi"/>
          <w:strike/>
        </w:rPr>
      </w:pPr>
    </w:p>
    <w:p w:rsidRPr="00045DA9" w:rsidR="00C02A11" w:rsidRDefault="00D90E7F" w14:paraId="00000015" w14:textId="0700BC7C">
      <w:pPr>
        <w:numPr>
          <w:ilvl w:val="0"/>
          <w:numId w:val="1"/>
        </w:numPr>
        <w:shd w:val="clear" w:color="auto" w:fill="FFFFFF"/>
        <w:rPr>
          <w:rFonts w:eastAsia="Lato" w:asciiTheme="majorHAnsi" w:hAnsiTheme="majorHAnsi" w:cstheme="majorHAnsi"/>
        </w:rPr>
      </w:pPr>
      <w:r w:rsidRPr="00045DA9">
        <w:rPr>
          <w:rFonts w:eastAsia="Lato" w:asciiTheme="majorHAnsi" w:hAnsiTheme="majorHAnsi" w:cstheme="majorHAnsi"/>
        </w:rPr>
        <w:t xml:space="preserve">to assist service users who receive welfare benefits which have earnings limits or disregards, </w:t>
      </w:r>
      <w:r w:rsidRPr="00045DA9" w:rsidR="00045DA9">
        <w:rPr>
          <w:rFonts w:eastAsia="Lato" w:asciiTheme="majorHAnsi" w:hAnsiTheme="majorHAnsi" w:cstheme="majorHAnsi"/>
        </w:rPr>
        <w:t>QMUL</w:t>
      </w:r>
      <w:r w:rsidRPr="00045DA9">
        <w:rPr>
          <w:rFonts w:eastAsia="Lato" w:asciiTheme="majorHAnsi" w:hAnsiTheme="majorHAnsi" w:cstheme="majorHAnsi"/>
        </w:rPr>
        <w:t xml:space="preserve"> offer</w:t>
      </w:r>
      <w:r w:rsidRPr="00045DA9" w:rsidR="00045DA9">
        <w:rPr>
          <w:rFonts w:eastAsia="Lato" w:asciiTheme="majorHAnsi" w:hAnsiTheme="majorHAnsi" w:cstheme="majorHAnsi"/>
        </w:rPr>
        <w:t>s</w:t>
      </w:r>
      <w:r w:rsidRPr="00045DA9">
        <w:rPr>
          <w:rFonts w:eastAsia="Lato" w:asciiTheme="majorHAnsi" w:hAnsiTheme="majorHAnsi" w:cstheme="majorHAnsi"/>
        </w:rPr>
        <w:t xml:space="preserve"> involvement on a voluntary basis, or at a lesser amount, if requested</w:t>
      </w:r>
    </w:p>
    <w:p w:rsidRPr="00045DA9" w:rsidR="00C02A11" w:rsidRDefault="00D90E7F" w14:paraId="00000016" w14:textId="77777777">
      <w:pPr>
        <w:numPr>
          <w:ilvl w:val="0"/>
          <w:numId w:val="1"/>
        </w:numPr>
        <w:shd w:val="clear" w:color="auto" w:fill="FFFFFF"/>
        <w:rPr>
          <w:rFonts w:eastAsia="Lato" w:asciiTheme="majorHAnsi" w:hAnsiTheme="majorHAnsi" w:cstheme="majorHAnsi"/>
        </w:rPr>
      </w:pPr>
      <w:r w:rsidRPr="00045DA9">
        <w:rPr>
          <w:rFonts w:eastAsia="Lato" w:asciiTheme="majorHAnsi" w:hAnsiTheme="majorHAnsi" w:cstheme="majorHAnsi"/>
        </w:rPr>
        <w:t>as the payment period may be over a month or more, we anticipate that Jobcentre Plus will treat these payments as averaged over the payment period. See DMG Chapter 48 paras 48080-81 and for a cycle of work para 48094.</w:t>
      </w:r>
    </w:p>
    <w:p w:rsidRPr="00045DA9" w:rsidR="00C02A11" w:rsidRDefault="00D90E7F" w14:paraId="00000017" w14:textId="77777777">
      <w:pPr>
        <w:numPr>
          <w:ilvl w:val="0"/>
          <w:numId w:val="1"/>
        </w:numPr>
        <w:shd w:val="clear" w:color="auto" w:fill="FFFFFF"/>
        <w:rPr>
          <w:rFonts w:eastAsia="Lato" w:asciiTheme="majorHAnsi" w:hAnsiTheme="majorHAnsi" w:cstheme="majorHAnsi"/>
        </w:rPr>
      </w:pPr>
      <w:r w:rsidRPr="00045DA9">
        <w:rPr>
          <w:rFonts w:eastAsia="Lato" w:asciiTheme="majorHAnsi" w:hAnsiTheme="majorHAnsi" w:cstheme="majorHAnsi"/>
        </w:rPr>
        <w:t>the Department for Work and Pensions legislation exempts ‘service users and carers’ from the application of notional earnings and treats reimbursed expenses for service user involvement as ignored (see ADM Chapter H3, paras 3160 and 3241)</w:t>
      </w:r>
    </w:p>
    <w:p w:rsidRPr="00045DA9" w:rsidR="00C02A11" w:rsidRDefault="00D90E7F" w14:paraId="00000018" w14:textId="77777777">
      <w:pPr>
        <w:numPr>
          <w:ilvl w:val="0"/>
          <w:numId w:val="1"/>
        </w:numPr>
        <w:shd w:val="clear" w:color="auto" w:fill="FFFFFF"/>
        <w:rPr>
          <w:rFonts w:eastAsia="Lato" w:asciiTheme="majorHAnsi" w:hAnsiTheme="majorHAnsi" w:cstheme="majorHAnsi"/>
        </w:rPr>
      </w:pPr>
      <w:r w:rsidRPr="00045DA9">
        <w:rPr>
          <w:rFonts w:eastAsia="Lato" w:asciiTheme="majorHAnsi" w:hAnsiTheme="majorHAnsi" w:cstheme="majorHAnsi"/>
        </w:rPr>
        <w:t>service users can withdraw from involvement activities at any time to attend ‘employment-related’ activities</w:t>
      </w:r>
    </w:p>
    <w:p w:rsidRPr="00045DA9" w:rsidR="00C02A11" w:rsidRDefault="00D90E7F" w14:paraId="00000019" w14:textId="77777777">
      <w:pPr>
        <w:numPr>
          <w:ilvl w:val="0"/>
          <w:numId w:val="1"/>
        </w:numPr>
        <w:shd w:val="clear" w:color="auto" w:fill="FFFFFF"/>
        <w:spacing w:after="240"/>
        <w:rPr>
          <w:rFonts w:eastAsia="Lato" w:asciiTheme="majorHAnsi" w:hAnsiTheme="majorHAnsi" w:cstheme="majorHAnsi"/>
        </w:rPr>
      </w:pPr>
      <w:r w:rsidRPr="00045DA9">
        <w:rPr>
          <w:rFonts w:eastAsia="Lato" w:asciiTheme="majorHAnsi" w:hAnsiTheme="majorHAnsi" w:cstheme="majorHAnsi"/>
        </w:rPr>
        <w:t>the Department for Work and Pensions legislation for persons who receive Employment and Support Allowance on exempt work now allows earnings at the higher level of Permitted work without time limit (see Memo DMG 7/17)</w:t>
      </w:r>
    </w:p>
    <w:p w:rsidR="00045DA9" w:rsidRDefault="00D90E7F" w14:paraId="50933AC4" w14:textId="209EFCC1">
      <w:pPr>
        <w:shd w:val="clear" w:color="auto" w:fill="FFFFFF"/>
        <w:spacing w:after="240"/>
        <w:rPr>
          <w:rFonts w:eastAsia="Lato" w:asciiTheme="majorHAnsi" w:hAnsiTheme="majorHAnsi" w:cstheme="majorHAnsi"/>
        </w:rPr>
      </w:pPr>
      <w:r w:rsidRPr="00045DA9">
        <w:rPr>
          <w:rFonts w:eastAsia="Lato" w:asciiTheme="majorHAnsi" w:hAnsiTheme="majorHAnsi" w:cstheme="majorHAnsi"/>
        </w:rPr>
        <w:t>Please do not hesitate to contact me if you require further information.</w:t>
      </w:r>
    </w:p>
    <w:p w:rsidRPr="00045DA9" w:rsidR="00045DA9" w:rsidRDefault="00045DA9" w14:paraId="2B2E89D3" w14:textId="5D30A594">
      <w:pPr>
        <w:shd w:val="clear" w:color="auto" w:fill="FFFFFF"/>
        <w:spacing w:after="240"/>
        <w:rPr>
          <w:rFonts w:eastAsia="Lato" w:asciiTheme="majorHAnsi" w:hAnsiTheme="majorHAnsi" w:cstheme="majorHAnsi"/>
          <w:i/>
          <w:highlight w:val="yellow"/>
        </w:rPr>
      </w:pPr>
      <w:r>
        <w:rPr>
          <w:rFonts w:eastAsia="Lato" w:asciiTheme="majorHAnsi" w:hAnsiTheme="majorHAnsi" w:cstheme="majorHAnsi"/>
        </w:rPr>
        <w:t xml:space="preserve">Kind regards, </w:t>
      </w:r>
    </w:p>
    <w:p w:rsidRPr="00045DA9" w:rsidR="00C02A11" w:rsidRDefault="00D90E7F" w14:paraId="0000001A" w14:textId="424BA036">
      <w:pPr>
        <w:shd w:val="clear" w:color="auto" w:fill="FFFFFF"/>
        <w:spacing w:after="240"/>
        <w:rPr>
          <w:rFonts w:eastAsia="Lato" w:asciiTheme="majorHAnsi" w:hAnsiTheme="majorHAnsi" w:cstheme="majorHAnsi"/>
        </w:rPr>
      </w:pPr>
      <w:r w:rsidRPr="00045DA9">
        <w:rPr>
          <w:rFonts w:eastAsia="Lato" w:asciiTheme="majorHAnsi" w:hAnsiTheme="majorHAnsi" w:cstheme="majorHAnsi"/>
          <w:i/>
          <w:highlight w:val="yellow"/>
        </w:rPr>
        <w:t>Signed by member of staff</w:t>
      </w:r>
    </w:p>
    <w:p w:rsidRPr="00045DA9" w:rsidR="00C02A11" w:rsidRDefault="00C02A11" w14:paraId="0000001B" w14:textId="77777777">
      <w:pPr>
        <w:rPr>
          <w:rFonts w:asciiTheme="majorHAnsi" w:hAnsiTheme="majorHAnsi" w:cstheme="majorHAnsi"/>
        </w:rPr>
      </w:pPr>
    </w:p>
    <w:sectPr w:rsidRPr="00045DA9" w:rsidR="00C02A11">
      <w:headerReference w:type="default" r:id="rId10"/>
      <w:pgSz w:w="11909" w:h="16834"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668A" w:rsidP="006D5616" w:rsidRDefault="007C668A" w14:paraId="11286BFB" w14:textId="77777777">
      <w:pPr>
        <w:spacing w:line="240" w:lineRule="auto"/>
      </w:pPr>
      <w:r>
        <w:separator/>
      </w:r>
    </w:p>
  </w:endnote>
  <w:endnote w:type="continuationSeparator" w:id="0">
    <w:p w:rsidR="007C668A" w:rsidP="006D5616" w:rsidRDefault="007C668A" w14:paraId="1819A2CE"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668A" w:rsidP="006D5616" w:rsidRDefault="007C668A" w14:paraId="11F799E2" w14:textId="77777777">
      <w:pPr>
        <w:spacing w:line="240" w:lineRule="auto"/>
      </w:pPr>
      <w:r>
        <w:separator/>
      </w:r>
    </w:p>
  </w:footnote>
  <w:footnote w:type="continuationSeparator" w:id="0">
    <w:p w:rsidR="007C668A" w:rsidP="006D5616" w:rsidRDefault="007C668A" w14:paraId="73CA439B"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D5616" w:rsidRDefault="006D5616" w14:paraId="2B6FBC4D" w14:textId="4344EEF3">
    <w:pPr>
      <w:pStyle w:val="Header"/>
    </w:pPr>
    <w:r>
      <w:rPr>
        <w:noProof/>
      </w:rPr>
      <w:drawing>
        <wp:inline distT="0" distB="0" distL="0" distR="0" wp14:anchorId="468FBFD0" wp14:editId="13BE58BF">
          <wp:extent cx="1714500" cy="476250"/>
          <wp:effectExtent l="0" t="0" r="0" b="0"/>
          <wp:docPr id="41" name="Picture 4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76250"/>
                  </a:xfrm>
                  <a:prstGeom prst="rect">
                    <a:avLst/>
                  </a:prstGeom>
                  <a:noFill/>
                  <a:ln>
                    <a:noFill/>
                  </a:ln>
                </pic:spPr>
              </pic:pic>
            </a:graphicData>
          </a:graphic>
        </wp:inline>
      </w:drawing>
    </w:r>
  </w:p>
  <w:p w:rsidR="006D5616" w:rsidRDefault="006D5616" w14:paraId="3C72F81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E086B"/>
    <w:multiLevelType w:val="multilevel"/>
    <w:tmpl w:val="66261D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DCA12A1"/>
    <w:multiLevelType w:val="multilevel"/>
    <w:tmpl w:val="E20EB2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72208003">
    <w:abstractNumId w:val="1"/>
  </w:num>
  <w:num w:numId="2" w16cid:durableId="65368469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A11"/>
    <w:rsid w:val="00045DA9"/>
    <w:rsid w:val="00055EBC"/>
    <w:rsid w:val="001558CE"/>
    <w:rsid w:val="00205804"/>
    <w:rsid w:val="00245378"/>
    <w:rsid w:val="002F6562"/>
    <w:rsid w:val="003003DF"/>
    <w:rsid w:val="00424599"/>
    <w:rsid w:val="00546946"/>
    <w:rsid w:val="005E1DAB"/>
    <w:rsid w:val="006D5616"/>
    <w:rsid w:val="007B190A"/>
    <w:rsid w:val="007C668A"/>
    <w:rsid w:val="008138A9"/>
    <w:rsid w:val="008759BD"/>
    <w:rsid w:val="00A23F96"/>
    <w:rsid w:val="00AC5AE8"/>
    <w:rsid w:val="00C02A11"/>
    <w:rsid w:val="00C80B01"/>
    <w:rsid w:val="00D216BA"/>
    <w:rsid w:val="00D5666F"/>
    <w:rsid w:val="00D90E7F"/>
    <w:rsid w:val="00DD105B"/>
    <w:rsid w:val="00DD280D"/>
    <w:rsid w:val="00DF45CB"/>
    <w:rsid w:val="00F35219"/>
    <w:rsid w:val="00F66510"/>
    <w:rsid w:val="2EA1C703"/>
    <w:rsid w:val="551DB6E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091BA"/>
  <w15:docId w15:val="{91F8700F-E911-476E-B6B0-A3263A4116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D5616"/>
    <w:pPr>
      <w:tabs>
        <w:tab w:val="center" w:pos="4513"/>
        <w:tab w:val="right" w:pos="9026"/>
      </w:tabs>
      <w:spacing w:line="240" w:lineRule="auto"/>
    </w:pPr>
  </w:style>
  <w:style w:type="character" w:styleId="HeaderChar" w:customStyle="1">
    <w:name w:val="Header Char"/>
    <w:basedOn w:val="DefaultParagraphFont"/>
    <w:link w:val="Header"/>
    <w:uiPriority w:val="99"/>
    <w:rsid w:val="006D5616"/>
  </w:style>
  <w:style w:type="paragraph" w:styleId="Footer">
    <w:name w:val="footer"/>
    <w:basedOn w:val="Normal"/>
    <w:link w:val="FooterChar"/>
    <w:uiPriority w:val="99"/>
    <w:unhideWhenUsed/>
    <w:rsid w:val="006D5616"/>
    <w:pPr>
      <w:tabs>
        <w:tab w:val="center" w:pos="4513"/>
        <w:tab w:val="right" w:pos="9026"/>
      </w:tabs>
      <w:spacing w:line="240" w:lineRule="auto"/>
    </w:pPr>
  </w:style>
  <w:style w:type="character" w:styleId="FooterChar" w:customStyle="1">
    <w:name w:val="Footer Char"/>
    <w:basedOn w:val="DefaultParagraphFont"/>
    <w:link w:val="Footer"/>
    <w:uiPriority w:val="99"/>
    <w:rsid w:val="006D5616"/>
  </w:style>
  <w:style w:type="character" w:styleId="CommentReference">
    <w:name w:val="annotation reference"/>
    <w:basedOn w:val="DefaultParagraphFont"/>
    <w:uiPriority w:val="99"/>
    <w:semiHidden/>
    <w:unhideWhenUsed/>
    <w:rsid w:val="00D90E7F"/>
    <w:rPr>
      <w:sz w:val="16"/>
      <w:szCs w:val="16"/>
    </w:rPr>
  </w:style>
  <w:style w:type="paragraph" w:styleId="CommentText">
    <w:name w:val="annotation text"/>
    <w:basedOn w:val="Normal"/>
    <w:link w:val="CommentTextChar"/>
    <w:uiPriority w:val="99"/>
    <w:unhideWhenUsed/>
    <w:rsid w:val="00D90E7F"/>
    <w:pPr>
      <w:spacing w:line="240" w:lineRule="auto"/>
    </w:pPr>
    <w:rPr>
      <w:sz w:val="20"/>
      <w:szCs w:val="20"/>
    </w:rPr>
  </w:style>
  <w:style w:type="character" w:styleId="CommentTextChar" w:customStyle="1">
    <w:name w:val="Comment Text Char"/>
    <w:basedOn w:val="DefaultParagraphFont"/>
    <w:link w:val="CommentText"/>
    <w:uiPriority w:val="99"/>
    <w:rsid w:val="00D90E7F"/>
    <w:rPr>
      <w:sz w:val="20"/>
      <w:szCs w:val="20"/>
    </w:rPr>
  </w:style>
  <w:style w:type="paragraph" w:styleId="CommentSubject">
    <w:name w:val="annotation subject"/>
    <w:basedOn w:val="CommentText"/>
    <w:next w:val="CommentText"/>
    <w:link w:val="CommentSubjectChar"/>
    <w:uiPriority w:val="99"/>
    <w:semiHidden/>
    <w:unhideWhenUsed/>
    <w:rsid w:val="00D90E7F"/>
    <w:rPr>
      <w:b/>
      <w:bCs/>
    </w:rPr>
  </w:style>
  <w:style w:type="character" w:styleId="CommentSubjectChar" w:customStyle="1">
    <w:name w:val="Comment Subject Char"/>
    <w:basedOn w:val="CommentTextChar"/>
    <w:link w:val="CommentSubject"/>
    <w:uiPriority w:val="99"/>
    <w:semiHidden/>
    <w:rsid w:val="00D90E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QMULInformationClassificationTaxHTField0 xmlns="http://schemas.microsoft.com/sharepoint/v3">
      <Terms xmlns="http://schemas.microsoft.com/office/infopath/2007/PartnerControls">
        <TermInfo xmlns="http://schemas.microsoft.com/office/infopath/2007/PartnerControls">
          <TermName xmlns="http://schemas.microsoft.com/office/infopath/2007/PartnerControls">Protect</TermName>
          <TermId xmlns="http://schemas.microsoft.com/office/infopath/2007/PartnerControls">9124d8d9-0c1c-41e9-aa14-aba001e9a028</TermId>
        </TermInfo>
      </Terms>
    </QMULInformationClassificationTaxHTField0>
    <TaxCatchAll xmlns="76a04547-ea5b-485e-b478-0ef677ec0996">
      <Value>1</Value>
    </TaxCatchAll>
    <QMULSchoolTaxHTField0 xmlns="http://schemas.microsoft.com/sharepoint/v3">
      <Terms xmlns="http://schemas.microsoft.com/office/infopath/2007/PartnerControls"/>
    </QMULSchoolTaxHTField0>
    <QMULDocumentTypeTaxHTField0 xmlns="http://schemas.microsoft.com/sharepoint/v3">
      <Terms xmlns="http://schemas.microsoft.com/office/infopath/2007/PartnerControls"/>
    </QMULDocumentTypeTaxHTField0>
    <QMULReviewDate xmlns="http://schemas.microsoft.com/sharepoint/v3" xsi:nil="true"/>
    <TaxKeywordTaxHTField xmlns="76a04547-ea5b-485e-b478-0ef677ec0996">
      <Terms xmlns="http://schemas.microsoft.com/office/infopath/2007/PartnerControls"/>
    </TaxKeywordTaxHTField>
    <QMULOwner xmlns="http://schemas.microsoft.com/sharepoint/v3">
      <UserInfo>
        <DisplayName/>
        <AccountId xsi:nil="true"/>
        <AccountType/>
      </UserInfo>
    </QMULOwner>
    <QMULDepartmentTaxHTField0 xmlns="http://schemas.microsoft.com/sharepoint/v3">
      <Terms xmlns="http://schemas.microsoft.com/office/infopath/2007/PartnerControls"/>
    </QMULDepartmentTaxHTField0>
    <QMULAcademicYear xmlns="http://schemas.microsoft.com/sharepoint/v3" xsi:nil="true"/>
    <QMULLocationTaxHTField0 xmlns="http://schemas.microsoft.com/sharepoint/v3">
      <Terms xmlns="http://schemas.microsoft.com/office/infopath/2007/PartnerControls"/>
    </QMULLocationTaxHTField0>
    <QMULDocumentStatusTaxHTField0 xmlns="http://schemas.microsoft.com/sharepoint/v3">
      <Terms xmlns="http://schemas.microsoft.com/office/infopath/2007/PartnerControls"/>
    </QMULDocumentStatusTaxHTField0>
    <QMULProject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QMUL Document" ma:contentTypeID="0x0101005EA864BF41DF8A41860E925F5B29BCF500DA3257E3EFD39547AE122F9C1DB931DF" ma:contentTypeVersion="30" ma:contentTypeDescription="" ma:contentTypeScope="" ma:versionID="75308760586a3019ccd25556a097140b">
  <xsd:schema xmlns:xsd="http://www.w3.org/2001/XMLSchema" xmlns:xs="http://www.w3.org/2001/XMLSchema" xmlns:p="http://schemas.microsoft.com/office/2006/metadata/properties" xmlns:ns1="http://schemas.microsoft.com/sharepoint/v3" xmlns:ns2="76a04547-ea5b-485e-b478-0ef677ec0996" xmlns:ns3="c7721c58-6d30-438a-b915-d13529296c63" targetNamespace="http://schemas.microsoft.com/office/2006/metadata/properties" ma:root="true" ma:fieldsID="a19b3b0c587e6c69cc47cf82e51a4f22" ns1:_="" ns2:_="" ns3:_="">
    <xsd:import namespace="http://schemas.microsoft.com/sharepoint/v3"/>
    <xsd:import namespace="76a04547-ea5b-485e-b478-0ef677ec0996"/>
    <xsd:import namespace="c7721c58-6d30-438a-b915-d13529296c63"/>
    <xsd:element name="properties">
      <xsd:complexType>
        <xsd:sequence>
          <xsd:element name="documentManagement">
            <xsd:complexType>
              <xsd:all>
                <xsd:element ref="ns1:QMULDocumentStatusTaxHTField0" minOccurs="0"/>
                <xsd:element ref="ns1:QMULDepartmentTaxHTField0" minOccurs="0"/>
                <xsd:element ref="ns1:QMULSchoolTaxHTField0" minOccurs="0"/>
                <xsd:element ref="ns1:QMULDocumentTypeTaxHTField0" minOccurs="0"/>
                <xsd:element ref="ns1:QMULLocationTaxHTField0" minOccurs="0"/>
                <xsd:element ref="ns1:QMULInformationClassificationTaxHTField0" minOccurs="0"/>
                <xsd:element ref="ns1:QMULAcademicYear" minOccurs="0"/>
                <xsd:element ref="ns1:QMULProject" minOccurs="0"/>
                <xsd:element ref="ns1:QMULReviewDate" minOccurs="0"/>
                <xsd:element ref="ns1:QMULOwner" minOccurs="0"/>
                <xsd:element ref="ns2:TaxKeywordTaxHTField" minOccurs="0"/>
                <xsd:element ref="ns2:TaxCatchAll" minOccurs="0"/>
                <xsd:element ref="ns2:TaxCatchAllLabel"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2:SharedWithUsers" minOccurs="0"/>
                <xsd:element ref="ns2:SharedWithDetail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ULDocumentStatusTaxHTField0" ma:index="8" nillable="true" ma:taxonomy="true" ma:internalName="QMULDocumentStatusTaxHTField0" ma:taxonomyFieldName="QMULDocumentStatus" ma:displayName="Document Status" ma:default="" ma:fieldId="{083bdfb7-9f4e-4bc9-b582-62ed6b950f9e}" ma:sspId="9c18f9b8-5ae4-4f0b-a238-a922c51e2dda" ma:termSetId="780aba48-6c17-4ca0-84b9-f0207a095630" ma:anchorId="00000000-0000-0000-0000-000000000000" ma:open="false" ma:isKeyword="false">
      <xsd:complexType>
        <xsd:sequence>
          <xsd:element ref="pc:Terms" minOccurs="0" maxOccurs="1"/>
        </xsd:sequence>
      </xsd:complexType>
    </xsd:element>
    <xsd:element name="QMULDepartmentTaxHTField0" ma:index="10" nillable="true" ma:taxonomy="true" ma:internalName="QMULDepartmentTaxHTField0" ma:taxonomyFieldName="QMULDepartment" ma:displayName="Department" ma:default="" ma:fieldId="{2a7d89f9-5f8e-4c42-ab4f-aa1fc3002ea0}" ma:sspId="9c18f9b8-5ae4-4f0b-a238-a922c51e2dda" ma:termSetId="28874c57-2df5-45e8-a804-d15afc96d4ee" ma:anchorId="00000000-0000-0000-0000-000000000000" ma:open="false" ma:isKeyword="false">
      <xsd:complexType>
        <xsd:sequence>
          <xsd:element ref="pc:Terms" minOccurs="0" maxOccurs="1"/>
        </xsd:sequence>
      </xsd:complexType>
    </xsd:element>
    <xsd:element name="QMULSchoolTaxHTField0" ma:index="12" nillable="true" ma:taxonomy="true" ma:internalName="QMULSchoolTaxHTField0" ma:taxonomyFieldName="QMULSchool" ma:displayName="School" ma:default="" ma:fieldId="{46346f8e-3161-4021-8b14-3dcca2e3ca8d}" ma:sspId="9c18f9b8-5ae4-4f0b-a238-a922c51e2dda" ma:termSetId="0f9f7e9f-7d6b-4cae-9193-a3e3200f87de" ma:anchorId="00000000-0000-0000-0000-000000000000" ma:open="false" ma:isKeyword="false">
      <xsd:complexType>
        <xsd:sequence>
          <xsd:element ref="pc:Terms" minOccurs="0" maxOccurs="1"/>
        </xsd:sequence>
      </xsd:complexType>
    </xsd:element>
    <xsd:element name="QMULDocumentTypeTaxHTField0" ma:index="14" nillable="true" ma:taxonomy="true" ma:internalName="QMULDocumentTypeTaxHTField0" ma:taxonomyFieldName="QMULDocumentType" ma:displayName="Document Type" ma:default="" ma:fieldId="{2596c3af-0d77-4ea4-a15d-d3f71457b096}" ma:sspId="9c18f9b8-5ae4-4f0b-a238-a922c51e2dda" ma:termSetId="8ec3f1bd-c4f8-46a7-ae88-878ed3be39d1" ma:anchorId="00000000-0000-0000-0000-000000000000" ma:open="false" ma:isKeyword="false">
      <xsd:complexType>
        <xsd:sequence>
          <xsd:element ref="pc:Terms" minOccurs="0" maxOccurs="1"/>
        </xsd:sequence>
      </xsd:complexType>
    </xsd:element>
    <xsd:element name="QMULLocationTaxHTField0" ma:index="16" nillable="true" ma:taxonomy="true" ma:internalName="QMULLocationTaxHTField0" ma:taxonomyFieldName="QMULLocation" ma:displayName="Location" ma:default="" ma:fieldId="{29b985f4-a05e-4f39-b5da-e9fb81ddaa79}" ma:sspId="9c18f9b8-5ae4-4f0b-a238-a922c51e2dda" ma:termSetId="5327f1c4-618f-4317-b197-fc29da39fa66" ma:anchorId="00000000-0000-0000-0000-000000000000" ma:open="false" ma:isKeyword="false">
      <xsd:complexType>
        <xsd:sequence>
          <xsd:element ref="pc:Terms" minOccurs="0" maxOccurs="1"/>
        </xsd:sequence>
      </xsd:complexType>
    </xsd:element>
    <xsd:element name="QMULInformationClassificationTaxHTField0" ma:index="18" nillable="true" ma:taxonomy="true" ma:internalName="QMULInformationClassificationTaxHTField0" ma:taxonomyFieldName="QMULInformationClassification" ma:displayName="Information Classification" ma:default="1;#Protect|9124d8d9-0c1c-41e9-aa14-aba001e9a028" ma:fieldId="{57b3469a-2ea1-4a06-a2d1-c99ce62a5d6f}" ma:sspId="9c18f9b8-5ae4-4f0b-a238-a922c51e2dda" ma:termSetId="a3d7b326-4e5e-4e73-95fa-6245adfab113" ma:anchorId="00000000-0000-0000-0000-000000000000" ma:open="false" ma:isKeyword="false">
      <xsd:complexType>
        <xsd:sequence>
          <xsd:element ref="pc:Terms" minOccurs="0" maxOccurs="1"/>
        </xsd:sequence>
      </xsd:complexType>
    </xsd:element>
    <xsd:element name="QMULAcademicYear" ma:index="20" nillable="true" ma:displayName="Academic Year" ma:decimals="0" ma:internalName="QMULAcademicYear" ma:percentage="FALSE">
      <xsd:simpleType>
        <xsd:restriction base="dms:Number">
          <xsd:maxInclusive value="9999"/>
          <xsd:minInclusive value="1000"/>
        </xsd:restriction>
      </xsd:simpleType>
    </xsd:element>
    <xsd:element name="QMULProject" ma:index="21" nillable="true" ma:displayName="Project" ma:internalName="QMULProject">
      <xsd:simpleType>
        <xsd:restriction base="dms:Text">
          <xsd:maxLength value="255"/>
        </xsd:restriction>
      </xsd:simpleType>
    </xsd:element>
    <xsd:element name="QMULReviewDate" ma:index="22" nillable="true" ma:displayName="Review Date" ma:format="DateOnly" ma:internalName="QMULReviewDate">
      <xsd:simpleType>
        <xsd:restriction base="dms:DateTime"/>
      </xsd:simpleType>
    </xsd:element>
    <xsd:element name="QMULOwner" ma:index="23" nillable="true" ma:displayName="Owner" ma:list="UserInfo" ma:SharePointGroup="0" ma:internalName="QMUL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a04547-ea5b-485e-b478-0ef677ec0996"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c18f9b8-5ae4-4f0b-a238-a922c51e2dda"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4f4cfab7-96a4-400b-8d0d-d85cdfb6b6c9}" ma:internalName="TaxCatchAll" ma:showField="CatchAllData" ma:web="76a04547-ea5b-485e-b478-0ef677ec0996">
      <xsd:complexType>
        <xsd:complexContent>
          <xsd:extension base="dms:MultiChoiceLookup">
            <xsd:sequence>
              <xsd:element name="Value" type="dms:Lookup" maxOccurs="unbounded" minOccurs="0" nillable="true"/>
            </xsd:sequence>
          </xsd:extension>
        </xsd:complexContent>
      </xsd:complexType>
    </xsd:element>
    <xsd:element name="TaxCatchAllLabel" ma:index="27" nillable="true" ma:displayName="Taxonomy Catch All Column1" ma:hidden="true" ma:list="{4f4cfab7-96a4-400b-8d0d-d85cdfb6b6c9}" ma:internalName="TaxCatchAllLabel" ma:readOnly="true" ma:showField="CatchAllDataLabel" ma:web="76a04547-ea5b-485e-b478-0ef677ec0996">
      <xsd:complexType>
        <xsd:complexContent>
          <xsd:extension base="dms:MultiChoiceLookup">
            <xsd:sequence>
              <xsd:element name="Value" type="dms:Lookup" maxOccurs="unbounded" minOccurs="0" nillable="true"/>
            </xsd:sequence>
          </xsd:extension>
        </xsd:complexContent>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721c58-6d30-438a-b915-d13529296c63"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7CED4-C2C6-489E-881E-97D66075C9BD}">
  <ds:schemaRefs>
    <ds:schemaRef ds:uri="http://schemas.microsoft.com/office/2006/metadata/properties"/>
    <ds:schemaRef ds:uri="http://schemas.microsoft.com/office/infopath/2007/PartnerControls"/>
    <ds:schemaRef ds:uri="http://schemas.microsoft.com/sharepoint/v3"/>
    <ds:schemaRef ds:uri="76a04547-ea5b-485e-b478-0ef677ec0996"/>
  </ds:schemaRefs>
</ds:datastoreItem>
</file>

<file path=customXml/itemProps2.xml><?xml version="1.0" encoding="utf-8"?>
<ds:datastoreItem xmlns:ds="http://schemas.openxmlformats.org/officeDocument/2006/customXml" ds:itemID="{15DA3A65-0FC7-4E05-A587-FEE7ADBC3C6F}">
  <ds:schemaRefs>
    <ds:schemaRef ds:uri="http://schemas.microsoft.com/sharepoint/v3/contenttype/forms"/>
  </ds:schemaRefs>
</ds:datastoreItem>
</file>

<file path=customXml/itemProps3.xml><?xml version="1.0" encoding="utf-8"?>
<ds:datastoreItem xmlns:ds="http://schemas.openxmlformats.org/officeDocument/2006/customXml" ds:itemID="{7AF29005-6DD3-4E0B-A51F-CB1C0F3E1A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a04547-ea5b-485e-b478-0ef677ec0996"/>
    <ds:schemaRef ds:uri="c7721c58-6d30-438a-b915-d13529296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Nia Otake John</cp:lastModifiedBy>
  <cp:revision>4</cp:revision>
  <dcterms:created xsi:type="dcterms:W3CDTF">2025-01-27T11:06:00Z</dcterms:created>
  <dcterms:modified xsi:type="dcterms:W3CDTF">2025-02-04T14:48:09Z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0x0101005EA864BF41DF8A41860E925F5B29BCF500DA3257E3EFD39547AE122F9C1DB931DF</vt:lpwstr>
  </property>
  <property fmtid="{D5CDD505-2E9C-101B-9397-08002B2CF9AE}" pid="3" name="QMULSchool">
    <vt:lpwstr/>
  </property>
  <property fmtid="{D5CDD505-2E9C-101B-9397-08002B2CF9AE}" pid="4" name="TaxKeyword">
    <vt:lpwstr/>
  </property>
  <property fmtid="{D5CDD505-2E9C-101B-9397-08002B2CF9AE}" pid="5" name="QMULDocumentStatus">
    <vt:lpwstr/>
  </property>
  <property fmtid="{D5CDD505-2E9C-101B-9397-08002B2CF9AE}" pid="6" name="QMULInformationClassification">
    <vt:lpwstr>1;#Protect|9124d8d9-0c1c-41e9-aa14-aba001e9a028</vt:lpwstr>
  </property>
  <property fmtid="{D5CDD505-2E9C-101B-9397-08002B2CF9AE}" pid="7" name="QMULLocation">
    <vt:lpwstr/>
  </property>
  <property fmtid="{D5CDD505-2E9C-101B-9397-08002B2CF9AE}" pid="8" name="QMULDepartment">
    <vt:lpwstr/>
  </property>
  <property fmtid="{D5CDD505-2E9C-101B-9397-08002B2CF9AE}" pid="9" name="QMULDocumentType">
    <vt:lpwstr/>
  </property>
</Properties>
</file>