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4737" w14:textId="77777777" w:rsidR="00F20253" w:rsidRDefault="00F20253" w:rsidP="00F20253">
      <w:pPr>
        <w:jc w:val="center"/>
        <w:rPr>
          <w:rFonts w:ascii="Source Sans Pro" w:hAnsi="Source Sans Pro" w:cs="Arial"/>
          <w:b/>
          <w:bCs/>
          <w:sz w:val="22"/>
          <w:szCs w:val="22"/>
        </w:rPr>
      </w:pPr>
      <w:r>
        <w:rPr>
          <w:noProof/>
        </w:rPr>
        <w:drawing>
          <wp:inline distT="0" distB="0" distL="0" distR="0" wp14:anchorId="4A94374C" wp14:editId="331A3A2C">
            <wp:extent cx="19050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solidFill>
                      <a:srgbClr val="FFFFFF"/>
                    </a:solidFill>
                    <a:ln>
                      <a:noFill/>
                    </a:ln>
                  </pic:spPr>
                </pic:pic>
              </a:graphicData>
            </a:graphic>
          </wp:inline>
        </w:drawing>
      </w:r>
    </w:p>
    <w:p w14:paraId="783DDD32" w14:textId="77777777" w:rsidR="00F20253" w:rsidRDefault="00F20253" w:rsidP="00F20253">
      <w:pPr>
        <w:jc w:val="center"/>
        <w:rPr>
          <w:rFonts w:ascii="Source Sans Pro" w:hAnsi="Source Sans Pro" w:cs="Arial"/>
          <w:b/>
          <w:bCs/>
          <w:sz w:val="22"/>
          <w:szCs w:val="22"/>
        </w:rPr>
      </w:pPr>
    </w:p>
    <w:p w14:paraId="785BCDA8" w14:textId="77777777" w:rsidR="00F20253" w:rsidRPr="00F20253" w:rsidRDefault="00F20253" w:rsidP="00F20253">
      <w:pPr>
        <w:jc w:val="center"/>
      </w:pPr>
      <w:r w:rsidRPr="00F20253">
        <w:rPr>
          <w:rFonts w:ascii="Source Sans Pro" w:hAnsi="Source Sans Pro" w:cs="Arial"/>
          <w:b/>
          <w:bCs/>
        </w:rPr>
        <w:t>Research Degrees Programmes and Examination Board</w:t>
      </w:r>
    </w:p>
    <w:p w14:paraId="74EDA807" w14:textId="77777777" w:rsidR="00F20253" w:rsidRDefault="00F20253"/>
    <w:p w14:paraId="5C541A70" w14:textId="77777777" w:rsidR="00F20253" w:rsidRPr="00F20253" w:rsidRDefault="00F20253" w:rsidP="00F20253">
      <w:pPr>
        <w:pStyle w:val="WW-Default"/>
        <w:rPr>
          <w:rFonts w:ascii="Source Sans Pro" w:hAnsi="Source Sans Pro" w:cs="Arial"/>
          <w:b/>
          <w:bCs/>
          <w:color w:val="auto"/>
          <w:lang w:val="en-GB"/>
        </w:rPr>
      </w:pPr>
      <w:r w:rsidRPr="00F20253">
        <w:rPr>
          <w:rFonts w:ascii="Source Sans Pro" w:hAnsi="Source Sans Pro" w:cs="Arial"/>
          <w:b/>
          <w:bCs/>
          <w:lang w:val="en-GB"/>
        </w:rPr>
        <w:t xml:space="preserve">Guidance to examiners on taking account of the disruption caused by Covid-19 in examining a thesis </w:t>
      </w:r>
    </w:p>
    <w:p w14:paraId="21872B4F" w14:textId="77777777" w:rsidR="00F20253" w:rsidRPr="00F20253" w:rsidRDefault="00F20253" w:rsidP="00F20253">
      <w:pPr>
        <w:pStyle w:val="WW-Default"/>
        <w:rPr>
          <w:rFonts w:ascii="Source Sans Pro" w:hAnsi="Source Sans Pro" w:cs="Arial"/>
          <w:b/>
          <w:bCs/>
          <w:color w:val="auto"/>
        </w:rPr>
      </w:pPr>
    </w:p>
    <w:p w14:paraId="59952966" w14:textId="77777777" w:rsidR="00F20253" w:rsidRPr="003A5E00" w:rsidRDefault="00F20253" w:rsidP="00F20253">
      <w:pPr>
        <w:pStyle w:val="WW-Default"/>
        <w:numPr>
          <w:ilvl w:val="0"/>
          <w:numId w:val="1"/>
        </w:numPr>
        <w:tabs>
          <w:tab w:val="left" w:pos="360"/>
        </w:tabs>
        <w:ind w:left="360" w:hanging="360"/>
        <w:rPr>
          <w:rFonts w:ascii="Source Sans Pro" w:hAnsi="Source Sans Pro" w:cs="Arial"/>
          <w:color w:val="auto"/>
          <w:sz w:val="22"/>
          <w:szCs w:val="22"/>
        </w:rPr>
      </w:pPr>
      <w:r w:rsidRPr="00A11053">
        <w:rPr>
          <w:rFonts w:ascii="Source Sans Pro" w:hAnsi="Source Sans Pro" w:cs="Arial"/>
          <w:color w:val="auto"/>
          <w:sz w:val="22"/>
          <w:szCs w:val="22"/>
        </w:rPr>
        <w:t>Covid-19 has impacted on research students’ work in a wide variety of ways since early 2020. Students submitting their theses during periods of library and/or laboratory closure, for example, may be unable to complete all their references. Students at an earlier stage of their research, on the other hand, may have to revise the scope and methods of their project.</w:t>
      </w:r>
    </w:p>
    <w:p w14:paraId="4A6214A2" w14:textId="77777777" w:rsidR="00F20253" w:rsidRPr="003A5E00" w:rsidRDefault="00F20253" w:rsidP="00F20253">
      <w:pPr>
        <w:pStyle w:val="WW-Default"/>
        <w:tabs>
          <w:tab w:val="left" w:pos="360"/>
        </w:tabs>
        <w:ind w:left="360"/>
        <w:rPr>
          <w:rFonts w:ascii="Source Sans Pro" w:hAnsi="Source Sans Pro" w:cs="Arial"/>
          <w:color w:val="auto"/>
          <w:sz w:val="22"/>
          <w:szCs w:val="22"/>
        </w:rPr>
      </w:pPr>
    </w:p>
    <w:p w14:paraId="2FBE57E1" w14:textId="77777777" w:rsidR="00F20253" w:rsidRPr="003A5E00" w:rsidRDefault="00F20253" w:rsidP="00F20253">
      <w:pPr>
        <w:pStyle w:val="WW-Default"/>
        <w:numPr>
          <w:ilvl w:val="0"/>
          <w:numId w:val="1"/>
        </w:numPr>
        <w:tabs>
          <w:tab w:val="left" w:pos="360"/>
        </w:tabs>
        <w:ind w:left="360" w:hanging="360"/>
        <w:rPr>
          <w:rFonts w:ascii="Source Sans Pro" w:hAnsi="Source Sans Pro" w:cs="Arial"/>
          <w:color w:val="auto"/>
          <w:sz w:val="22"/>
          <w:szCs w:val="22"/>
        </w:rPr>
      </w:pPr>
      <w:r w:rsidRPr="003A5E00">
        <w:rPr>
          <w:rFonts w:ascii="Source Sans Pro" w:hAnsi="Source Sans Pro" w:cs="Arial"/>
          <w:color w:val="auto"/>
          <w:sz w:val="22"/>
          <w:szCs w:val="22"/>
        </w:rPr>
        <w:t xml:space="preserve">It is appropriate to take these circumstances into account when examining a thesis. This is in line with a principle articulated for PhD theses in </w:t>
      </w:r>
      <w:hyperlink r:id="rId9" w:history="1">
        <w:r w:rsidRPr="00F20253">
          <w:rPr>
            <w:rStyle w:val="Hyperlink"/>
            <w:rFonts w:ascii="Source Sans Pro" w:hAnsi="Source Sans Pro" w:cs="Arial"/>
            <w:sz w:val="22"/>
            <w:szCs w:val="22"/>
          </w:rPr>
          <w:t>Queen Mary's Academic Regulations for Research Degree Programmes,</w:t>
        </w:r>
      </w:hyperlink>
      <w:r w:rsidRPr="003A5E00">
        <w:rPr>
          <w:rFonts w:ascii="Source Sans Pro" w:hAnsi="Source Sans Pro" w:cs="Arial"/>
          <w:color w:val="auto"/>
          <w:sz w:val="22"/>
          <w:szCs w:val="22"/>
        </w:rPr>
        <w:t xml:space="preserve"> Appendix 1, section 5: “The scope of the thesis shall be what might reasonably be expected after three or at most four years of full-time study”. Similar formulations are set out in relation to other research degrees: MPhil (para. 2), MD(Res) (para. 17).</w:t>
      </w:r>
    </w:p>
    <w:p w14:paraId="343E2217" w14:textId="77777777" w:rsidR="00F20253" w:rsidRPr="003A5E00" w:rsidRDefault="00F20253" w:rsidP="00F20253">
      <w:pPr>
        <w:pStyle w:val="ListParagraph"/>
        <w:rPr>
          <w:rFonts w:ascii="Source Sans Pro" w:hAnsi="Source Sans Pro" w:cs="Arial"/>
          <w:sz w:val="22"/>
          <w:szCs w:val="22"/>
        </w:rPr>
      </w:pPr>
    </w:p>
    <w:p w14:paraId="4EAE8D8B" w14:textId="77777777" w:rsidR="00F20253" w:rsidRPr="003A5E00" w:rsidRDefault="00F20253" w:rsidP="00F20253">
      <w:pPr>
        <w:pStyle w:val="WW-Default"/>
        <w:numPr>
          <w:ilvl w:val="0"/>
          <w:numId w:val="1"/>
        </w:numPr>
        <w:tabs>
          <w:tab w:val="left" w:pos="360"/>
        </w:tabs>
        <w:ind w:left="360" w:hanging="360"/>
        <w:rPr>
          <w:rFonts w:ascii="Source Sans Pro" w:hAnsi="Source Sans Pro" w:cs="Arial"/>
          <w:color w:val="auto"/>
          <w:sz w:val="22"/>
          <w:szCs w:val="22"/>
        </w:rPr>
      </w:pPr>
      <w:r w:rsidRPr="003A5E00">
        <w:rPr>
          <w:rFonts w:ascii="Source Sans Pro" w:hAnsi="Source Sans Pro" w:cs="Arial"/>
          <w:color w:val="auto"/>
          <w:sz w:val="22"/>
          <w:szCs w:val="22"/>
        </w:rPr>
        <w:t xml:space="preserve">What can “reasonably be expected” of a thesis submitted by a student whose work was disrupted by Covid-19, </w:t>
      </w:r>
      <w:r w:rsidRPr="003A5E00">
        <w:rPr>
          <w:rFonts w:ascii="Source Sans Pro" w:hAnsi="Source Sans Pro" w:cs="Arial"/>
          <w:i/>
          <w:iCs/>
          <w:color w:val="auto"/>
          <w:sz w:val="22"/>
          <w:szCs w:val="22"/>
        </w:rPr>
        <w:t>whether or not the student was granted additional time to complete their thesis because of that disruption</w:t>
      </w:r>
      <w:r w:rsidRPr="003A5E00">
        <w:rPr>
          <w:rFonts w:ascii="Source Sans Pro" w:hAnsi="Source Sans Pro" w:cs="Arial"/>
          <w:color w:val="auto"/>
          <w:sz w:val="22"/>
          <w:szCs w:val="22"/>
        </w:rPr>
        <w:t>, is not the same as what can be expected of a thesis completed in different circumstances.</w:t>
      </w:r>
    </w:p>
    <w:p w14:paraId="1978E863" w14:textId="77777777" w:rsidR="00F20253" w:rsidRPr="003A5E00" w:rsidRDefault="00F20253" w:rsidP="00F20253">
      <w:pPr>
        <w:pStyle w:val="ListParagraph"/>
        <w:rPr>
          <w:rFonts w:ascii="Source Sans Pro" w:hAnsi="Source Sans Pro" w:cs="Arial"/>
          <w:sz w:val="22"/>
          <w:szCs w:val="22"/>
        </w:rPr>
      </w:pPr>
    </w:p>
    <w:p w14:paraId="4E77DE1A" w14:textId="77777777" w:rsidR="00F20253" w:rsidRPr="003A5E00" w:rsidRDefault="00F20253" w:rsidP="00F20253">
      <w:pPr>
        <w:pStyle w:val="WW-Default"/>
        <w:numPr>
          <w:ilvl w:val="0"/>
          <w:numId w:val="1"/>
        </w:numPr>
        <w:tabs>
          <w:tab w:val="left" w:pos="360"/>
        </w:tabs>
        <w:ind w:left="360" w:hanging="360"/>
        <w:rPr>
          <w:rFonts w:ascii="Source Sans Pro" w:hAnsi="Source Sans Pro" w:cs="Arial"/>
          <w:color w:val="auto"/>
          <w:sz w:val="22"/>
          <w:szCs w:val="22"/>
        </w:rPr>
      </w:pPr>
      <w:r w:rsidRPr="003A5E00">
        <w:rPr>
          <w:rFonts w:ascii="Source Sans Pro" w:hAnsi="Source Sans Pro" w:cs="Arial"/>
          <w:color w:val="auto"/>
          <w:sz w:val="22"/>
          <w:szCs w:val="22"/>
        </w:rPr>
        <w:t xml:space="preserve">There is no expectation that the “standard” of work done by students should have been compromised by studying through the Covid-19 crisis, rather that the volume of work, referencing etc. may have been affected.  </w:t>
      </w:r>
    </w:p>
    <w:p w14:paraId="679077DD" w14:textId="77777777" w:rsidR="00F20253" w:rsidRPr="003A5E00" w:rsidRDefault="00F20253" w:rsidP="00F20253">
      <w:pPr>
        <w:pStyle w:val="ListParagraph"/>
        <w:rPr>
          <w:rFonts w:ascii="Source Sans Pro" w:hAnsi="Source Sans Pro" w:cs="Arial"/>
          <w:sz w:val="22"/>
          <w:szCs w:val="22"/>
        </w:rPr>
      </w:pPr>
    </w:p>
    <w:p w14:paraId="2C53531F" w14:textId="77777777" w:rsidR="00F20253" w:rsidRPr="003A5E00" w:rsidRDefault="00F20253" w:rsidP="00F20253">
      <w:pPr>
        <w:pStyle w:val="WW-Default"/>
        <w:numPr>
          <w:ilvl w:val="0"/>
          <w:numId w:val="1"/>
        </w:numPr>
        <w:tabs>
          <w:tab w:val="left" w:pos="360"/>
        </w:tabs>
        <w:ind w:left="360" w:hanging="360"/>
        <w:rPr>
          <w:rFonts w:ascii="Source Sans Pro" w:hAnsi="Source Sans Pro" w:cs="Arial"/>
          <w:color w:val="auto"/>
          <w:sz w:val="22"/>
          <w:szCs w:val="22"/>
        </w:rPr>
      </w:pPr>
      <w:r w:rsidRPr="003A5E00">
        <w:rPr>
          <w:rFonts w:ascii="Source Sans Pro" w:hAnsi="Source Sans Pro" w:cs="Arial"/>
          <w:color w:val="auto"/>
          <w:sz w:val="22"/>
          <w:szCs w:val="22"/>
        </w:rPr>
        <w:t xml:space="preserve">For this </w:t>
      </w:r>
      <w:proofErr w:type="gramStart"/>
      <w:r w:rsidRPr="003A5E00">
        <w:rPr>
          <w:rFonts w:ascii="Source Sans Pro" w:hAnsi="Source Sans Pro" w:cs="Arial"/>
          <w:color w:val="auto"/>
          <w:sz w:val="22"/>
          <w:szCs w:val="22"/>
        </w:rPr>
        <w:t>reason</w:t>
      </w:r>
      <w:proofErr w:type="gramEnd"/>
      <w:r w:rsidRPr="003A5E00">
        <w:rPr>
          <w:rFonts w:ascii="Source Sans Pro" w:hAnsi="Source Sans Pro" w:cs="Arial"/>
          <w:color w:val="auto"/>
          <w:sz w:val="22"/>
          <w:szCs w:val="22"/>
        </w:rPr>
        <w:t xml:space="preserve"> we would ask examiners to consider the disruption experienced by students when making their decisions. In some cases, students may include a brief statement in their thesis to explain the impact of their disruption (e.g. a footnote in their introduction and/or conclusion to explain missing references, further fieldwork or experiments that would have been carried out if circumstances permitted, etc.). However, such statements may not always be present. Examiners must therefore ask a student, during their oral examination, to summarize briefly how their work was affected by Covid-19. The Outcome of Research Degree Examination form (RD03) requires examiners to confirm that this matter was discussed. Examiners will also be prompted to include a statement in the joint report that they produce after the oral examination.</w:t>
      </w:r>
    </w:p>
    <w:p w14:paraId="13A88D14" w14:textId="77777777" w:rsidR="00F20253" w:rsidRPr="003A5E00" w:rsidRDefault="00F20253" w:rsidP="00F20253">
      <w:pPr>
        <w:pStyle w:val="ListParagraph"/>
        <w:rPr>
          <w:rFonts w:ascii="Source Sans Pro" w:hAnsi="Source Sans Pro" w:cs="Arial"/>
          <w:sz w:val="22"/>
          <w:szCs w:val="22"/>
        </w:rPr>
      </w:pPr>
    </w:p>
    <w:p w14:paraId="4438F050" w14:textId="77777777" w:rsidR="00F20253" w:rsidRDefault="00F20253" w:rsidP="00F20253">
      <w:pPr>
        <w:pStyle w:val="WW-Default"/>
        <w:numPr>
          <w:ilvl w:val="0"/>
          <w:numId w:val="1"/>
        </w:numPr>
        <w:tabs>
          <w:tab w:val="left" w:pos="360"/>
        </w:tabs>
        <w:ind w:left="360" w:hanging="360"/>
        <w:rPr>
          <w:rFonts w:ascii="Source Sans Pro" w:hAnsi="Source Sans Pro" w:cs="Arial"/>
          <w:color w:val="auto"/>
          <w:sz w:val="22"/>
          <w:szCs w:val="22"/>
        </w:rPr>
      </w:pPr>
      <w:r w:rsidRPr="003A5E00">
        <w:rPr>
          <w:rFonts w:ascii="Source Sans Pro" w:hAnsi="Source Sans Pro" w:cs="Arial"/>
          <w:color w:val="auto"/>
          <w:sz w:val="22"/>
          <w:szCs w:val="22"/>
        </w:rPr>
        <w:t xml:space="preserve">This policy will apply </w:t>
      </w:r>
      <w:r w:rsidRPr="00F20253">
        <w:rPr>
          <w:rFonts w:ascii="Source Sans Pro" w:hAnsi="Source Sans Pro" w:cs="Arial"/>
          <w:color w:val="auto"/>
          <w:sz w:val="22"/>
          <w:szCs w:val="22"/>
        </w:rPr>
        <w:t xml:space="preserve">to </w:t>
      </w:r>
      <w:r w:rsidRPr="00F20253">
        <w:rPr>
          <w:rFonts w:ascii="Source Sans Pro" w:hAnsi="Source Sans Pro" w:cs="Arial"/>
          <w:bCs/>
          <w:color w:val="auto"/>
          <w:sz w:val="22"/>
          <w:szCs w:val="22"/>
        </w:rPr>
        <w:t>all</w:t>
      </w:r>
      <w:r w:rsidRPr="003A5E00">
        <w:rPr>
          <w:rFonts w:ascii="Source Sans Pro" w:hAnsi="Source Sans Pro" w:cs="Arial"/>
          <w:b/>
          <w:bCs/>
          <w:color w:val="auto"/>
          <w:sz w:val="22"/>
          <w:szCs w:val="22"/>
        </w:rPr>
        <w:t xml:space="preserve"> </w:t>
      </w:r>
      <w:r w:rsidRPr="003A5E00">
        <w:rPr>
          <w:rFonts w:ascii="Source Sans Pro" w:hAnsi="Source Sans Pro" w:cs="Arial"/>
          <w:color w:val="auto"/>
          <w:sz w:val="22"/>
          <w:szCs w:val="22"/>
        </w:rPr>
        <w:t>Queen Mary postgraduate research students until further notice. We anticipate that it will continue at least until all students who enrolled before March 2020 – when UK universities and other research facilities began a period of closure, and when research travel was not possible – submit their theses. It will be reviewed annually.</w:t>
      </w:r>
    </w:p>
    <w:p w14:paraId="576801CE" w14:textId="77777777" w:rsidR="00F20253" w:rsidRDefault="00F20253" w:rsidP="00F20253">
      <w:pPr>
        <w:pStyle w:val="ListParagraph"/>
        <w:rPr>
          <w:rFonts w:ascii="Source Sans Pro" w:hAnsi="Source Sans Pro" w:cs="Arial"/>
          <w:sz w:val="22"/>
          <w:szCs w:val="22"/>
        </w:rPr>
      </w:pPr>
    </w:p>
    <w:p w14:paraId="4C1A2662" w14:textId="77777777" w:rsidR="00F20253" w:rsidRPr="00F20253" w:rsidRDefault="00F20253" w:rsidP="00F20253">
      <w:pPr>
        <w:pStyle w:val="WW-Default"/>
        <w:numPr>
          <w:ilvl w:val="0"/>
          <w:numId w:val="1"/>
        </w:numPr>
        <w:tabs>
          <w:tab w:val="left" w:pos="360"/>
        </w:tabs>
        <w:ind w:left="360" w:hanging="360"/>
        <w:rPr>
          <w:rFonts w:ascii="Source Sans Pro" w:hAnsi="Source Sans Pro" w:cs="Arial"/>
          <w:color w:val="auto"/>
          <w:sz w:val="22"/>
          <w:szCs w:val="22"/>
        </w:rPr>
      </w:pPr>
      <w:r w:rsidRPr="00F20253">
        <w:rPr>
          <w:rFonts w:ascii="Source Sans Pro" w:hAnsi="Source Sans Pro" w:cs="Arial"/>
          <w:sz w:val="22"/>
          <w:szCs w:val="22"/>
        </w:rPr>
        <w:t xml:space="preserve">Please contact the Research Degrees Office with any queries:  </w:t>
      </w:r>
      <w:hyperlink r:id="rId10" w:history="1">
        <w:r w:rsidRPr="00F20253">
          <w:rPr>
            <w:rStyle w:val="Hyperlink"/>
            <w:rFonts w:ascii="Source Sans Pro" w:hAnsi="Source Sans Pro" w:cs="Arial"/>
            <w:sz w:val="22"/>
            <w:szCs w:val="22"/>
          </w:rPr>
          <w:t>researchdegrees@qmul.ac.uk</w:t>
        </w:r>
      </w:hyperlink>
      <w:r w:rsidRPr="00F20253">
        <w:rPr>
          <w:rFonts w:ascii="Source Sans Pro" w:hAnsi="Source Sans Pro" w:cs="Arial"/>
          <w:sz w:val="22"/>
          <w:szCs w:val="22"/>
        </w:rPr>
        <w:t xml:space="preserve"> </w:t>
      </w:r>
    </w:p>
    <w:p w14:paraId="223F62AF" w14:textId="77777777" w:rsidR="00F20253" w:rsidRDefault="00F20253" w:rsidP="00F20253">
      <w:pPr>
        <w:rPr>
          <w:rFonts w:ascii="Source Sans Pro" w:hAnsi="Source Sans Pro" w:cs="Arial"/>
          <w:sz w:val="22"/>
          <w:szCs w:val="22"/>
        </w:rPr>
      </w:pPr>
    </w:p>
    <w:p w14:paraId="74B98852" w14:textId="77777777" w:rsidR="00F20253" w:rsidRPr="00F20253" w:rsidRDefault="00F20253" w:rsidP="00F20253">
      <w:pPr>
        <w:rPr>
          <w:rFonts w:ascii="Source Sans Pro" w:hAnsi="Source Sans Pro" w:cs="Arial"/>
          <w:sz w:val="22"/>
          <w:szCs w:val="22"/>
        </w:rPr>
      </w:pPr>
      <w:r w:rsidRPr="00F20253">
        <w:rPr>
          <w:rFonts w:ascii="Source Sans Pro" w:hAnsi="Source Sans Pro" w:cs="Arial"/>
          <w:sz w:val="22"/>
          <w:szCs w:val="22"/>
        </w:rPr>
        <w:t>For further information please see the information for examiners of research degrees</w:t>
      </w:r>
    </w:p>
    <w:p w14:paraId="0CAFAD33" w14:textId="77777777" w:rsidR="00F20253" w:rsidRPr="00F20253" w:rsidRDefault="00E37405" w:rsidP="00F20253">
      <w:pPr>
        <w:rPr>
          <w:rFonts w:ascii="Source Sans Pro" w:hAnsi="Source Sans Pro" w:cs="Arial"/>
          <w:sz w:val="22"/>
          <w:szCs w:val="22"/>
        </w:rPr>
      </w:pPr>
      <w:hyperlink r:id="rId11" w:history="1">
        <w:r w:rsidR="00F20253" w:rsidRPr="005D14BA">
          <w:rPr>
            <w:rStyle w:val="Hyperlink"/>
            <w:rFonts w:ascii="Source Sans Pro" w:hAnsi="Source Sans Pro" w:cs="Arial"/>
            <w:sz w:val="22"/>
            <w:szCs w:val="22"/>
          </w:rPr>
          <w:t>http://www.arcs.qmul.ac.uk/research-degrees/research-degree-examiners/</w:t>
        </w:r>
      </w:hyperlink>
      <w:r w:rsidR="00F20253">
        <w:rPr>
          <w:rFonts w:ascii="Source Sans Pro" w:hAnsi="Source Sans Pro" w:cs="Arial"/>
          <w:sz w:val="22"/>
          <w:szCs w:val="22"/>
        </w:rPr>
        <w:t xml:space="preserve"> </w:t>
      </w:r>
    </w:p>
    <w:sectPr w:rsidR="00F20253" w:rsidRPr="00F20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23"/>
    <w:lvl w:ilvl="0">
      <w:start w:val="1"/>
      <w:numFmt w:val="decimal"/>
      <w:lvlText w:val="%1."/>
      <w:lvlJc w:val="left"/>
      <w:pPr>
        <w:tabs>
          <w:tab w:val="num" w:pos="142"/>
        </w:tabs>
        <w:ind w:left="142" w:firstLine="0"/>
      </w:pPr>
      <w:rPr>
        <w:sz w:val="22"/>
        <w:szCs w:val="22"/>
      </w:rPr>
    </w:lvl>
    <w:lvl w:ilvl="1">
      <w:start w:val="1"/>
      <w:numFmt w:val="decimal"/>
      <w:lvlText w:val="%2."/>
      <w:lvlJc w:val="left"/>
      <w:pPr>
        <w:tabs>
          <w:tab w:val="num" w:pos="0"/>
        </w:tabs>
        <w:ind w:left="0" w:firstLine="0"/>
      </w:pPr>
      <w:rPr>
        <w:sz w:val="22"/>
        <w:szCs w:val="22"/>
      </w:rPr>
    </w:lvl>
    <w:lvl w:ilvl="2">
      <w:start w:val="1"/>
      <w:numFmt w:val="decimal"/>
      <w:lvlText w:val="%3."/>
      <w:lvlJc w:val="left"/>
      <w:pPr>
        <w:tabs>
          <w:tab w:val="num" w:pos="0"/>
        </w:tabs>
        <w:ind w:left="0" w:firstLine="0"/>
      </w:pPr>
      <w:rPr>
        <w:sz w:val="22"/>
        <w:szCs w:val="22"/>
      </w:rPr>
    </w:lvl>
    <w:lvl w:ilvl="3">
      <w:start w:val="1"/>
      <w:numFmt w:val="decimal"/>
      <w:lvlText w:val="%4."/>
      <w:lvlJc w:val="left"/>
      <w:pPr>
        <w:tabs>
          <w:tab w:val="num" w:pos="0"/>
        </w:tabs>
        <w:ind w:left="0" w:firstLine="0"/>
      </w:pPr>
      <w:rPr>
        <w:sz w:val="22"/>
        <w:szCs w:val="22"/>
      </w:rPr>
    </w:lvl>
    <w:lvl w:ilvl="4">
      <w:start w:val="1"/>
      <w:numFmt w:val="decimal"/>
      <w:lvlText w:val="%5."/>
      <w:lvlJc w:val="left"/>
      <w:pPr>
        <w:tabs>
          <w:tab w:val="num" w:pos="0"/>
        </w:tabs>
        <w:ind w:left="0" w:firstLine="0"/>
      </w:pPr>
      <w:rPr>
        <w:sz w:val="22"/>
        <w:szCs w:val="22"/>
      </w:rPr>
    </w:lvl>
    <w:lvl w:ilvl="5">
      <w:start w:val="1"/>
      <w:numFmt w:val="decimal"/>
      <w:lvlText w:val="%6."/>
      <w:lvlJc w:val="left"/>
      <w:pPr>
        <w:tabs>
          <w:tab w:val="num" w:pos="0"/>
        </w:tabs>
        <w:ind w:left="0" w:firstLine="0"/>
      </w:pPr>
      <w:rPr>
        <w:sz w:val="22"/>
        <w:szCs w:val="22"/>
      </w:rPr>
    </w:lvl>
    <w:lvl w:ilvl="6">
      <w:start w:val="1"/>
      <w:numFmt w:val="decimal"/>
      <w:lvlText w:val="%7."/>
      <w:lvlJc w:val="left"/>
      <w:pPr>
        <w:tabs>
          <w:tab w:val="num" w:pos="0"/>
        </w:tabs>
        <w:ind w:left="0" w:firstLine="0"/>
      </w:pPr>
      <w:rPr>
        <w:sz w:val="22"/>
        <w:szCs w:val="22"/>
      </w:rPr>
    </w:lvl>
    <w:lvl w:ilvl="7">
      <w:start w:val="1"/>
      <w:numFmt w:val="decimal"/>
      <w:lvlText w:val="%8."/>
      <w:lvlJc w:val="left"/>
      <w:pPr>
        <w:tabs>
          <w:tab w:val="num" w:pos="0"/>
        </w:tabs>
        <w:ind w:left="0" w:firstLine="0"/>
      </w:pPr>
      <w:rPr>
        <w:sz w:val="22"/>
        <w:szCs w:val="22"/>
      </w:rPr>
    </w:lvl>
    <w:lvl w:ilvl="8">
      <w:start w:val="1"/>
      <w:numFmt w:val="decimal"/>
      <w:lvlText w:val="%9."/>
      <w:lvlJc w:val="left"/>
      <w:pPr>
        <w:tabs>
          <w:tab w:val="num" w:pos="0"/>
        </w:tabs>
        <w:ind w:left="0" w:firstLine="0"/>
      </w:pPr>
      <w:rPr>
        <w:sz w:val="22"/>
        <w:szCs w:val="22"/>
      </w:rPr>
    </w:lvl>
  </w:abstractNum>
  <w:num w:numId="1" w16cid:durableId="191300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253"/>
    <w:rsid w:val="00621006"/>
    <w:rsid w:val="00B759FA"/>
    <w:rsid w:val="00E37405"/>
    <w:rsid w:val="00EE6F5F"/>
    <w:rsid w:val="00F20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49A8"/>
  <w15:chartTrackingRefBased/>
  <w15:docId w15:val="{83BD4E4B-9893-4FC1-8982-EB7A1CF5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25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253"/>
    <w:pPr>
      <w:ind w:left="720"/>
      <w:contextualSpacing/>
    </w:pPr>
  </w:style>
  <w:style w:type="paragraph" w:customStyle="1" w:styleId="WW-Default">
    <w:name w:val="WW-Default"/>
    <w:rsid w:val="00F20253"/>
    <w:pPr>
      <w:suppressAutoHyphens/>
      <w:autoSpaceDE w:val="0"/>
      <w:spacing w:after="0" w:line="240" w:lineRule="auto"/>
    </w:pPr>
    <w:rPr>
      <w:rFonts w:ascii="Times New Roman" w:eastAsia="Arial" w:hAnsi="Times New Roman" w:cs="Times New Roman"/>
      <w:color w:val="000000"/>
      <w:kern w:val="1"/>
      <w:sz w:val="24"/>
      <w:szCs w:val="24"/>
      <w:lang w:val="en-US" w:eastAsia="ar-SA"/>
    </w:rPr>
  </w:style>
  <w:style w:type="character" w:styleId="Hyperlink">
    <w:name w:val="Hyperlink"/>
    <w:basedOn w:val="DefaultParagraphFont"/>
    <w:uiPriority w:val="99"/>
    <w:unhideWhenUsed/>
    <w:rsid w:val="00F202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s.qmul.ac.uk/research-degrees/research-degree-examiners/" TargetMode="External"/><Relationship Id="rId5" Type="http://schemas.openxmlformats.org/officeDocument/2006/relationships/styles" Target="styles.xml"/><Relationship Id="rId10" Type="http://schemas.openxmlformats.org/officeDocument/2006/relationships/hyperlink" Target="mailto:researchdegrees@qmul.ac.uk" TargetMode="External"/><Relationship Id="rId4" Type="http://schemas.openxmlformats.org/officeDocument/2006/relationships/numbering" Target="numbering.xml"/><Relationship Id="rId9" Type="http://schemas.openxmlformats.org/officeDocument/2006/relationships/hyperlink" Target="http://www.arcs.qmul.ac.uk/media/arcs/policyzone/academic/Academic-Regulations-2020-21-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DBC133B0C7B43A2CB7A1EA313D8D1" ma:contentTypeVersion="12" ma:contentTypeDescription="Create a new document." ma:contentTypeScope="" ma:versionID="d7aa015d640e658dd98650f7fb5cdd10">
  <xsd:schema xmlns:xsd="http://www.w3.org/2001/XMLSchema" xmlns:xs="http://www.w3.org/2001/XMLSchema" xmlns:p="http://schemas.microsoft.com/office/2006/metadata/properties" xmlns:ns2="5b1c6c81-440c-4d5c-b8cf-02337081e141" xmlns:ns3="97028615-ed06-4374-97e7-2451ae5b7b94" targetNamespace="http://schemas.microsoft.com/office/2006/metadata/properties" ma:root="true" ma:fieldsID="25e64d5e4e05f7c91df7ad5b37ee8b02" ns2:_="" ns3:_="">
    <xsd:import namespace="5b1c6c81-440c-4d5c-b8cf-02337081e141"/>
    <xsd:import namespace="97028615-ed06-4374-97e7-2451ae5b7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c6c81-440c-4d5c-b8cf-02337081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028615-ed06-4374-97e7-2451ae5b7b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A7CC7-46FD-4307-8796-7E0B136801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A2D97-5228-4F6E-9498-6C117337A881}">
  <ds:schemaRefs>
    <ds:schemaRef ds:uri="http://schemas.microsoft.com/sharepoint/v3/contenttype/forms"/>
  </ds:schemaRefs>
</ds:datastoreItem>
</file>

<file path=customXml/itemProps3.xml><?xml version="1.0" encoding="utf-8"?>
<ds:datastoreItem xmlns:ds="http://schemas.openxmlformats.org/officeDocument/2006/customXml" ds:itemID="{BFFAE049-CAA1-4F28-9480-5EE3A6612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c6c81-440c-4d5c-b8cf-02337081e141"/>
    <ds:schemaRef ds:uri="97028615-ed06-4374-97e7-2451ae5b7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Childs</dc:creator>
  <cp:keywords/>
  <dc:description/>
  <cp:lastModifiedBy>Nafisa Adams</cp:lastModifiedBy>
  <cp:revision>2</cp:revision>
  <dcterms:created xsi:type="dcterms:W3CDTF">2023-04-28T13:13:00Z</dcterms:created>
  <dcterms:modified xsi:type="dcterms:W3CDTF">2023-04-28T13:13:00Z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0x010100688DBC133B0C7B43A2CB7A1EA313D8D1</vt:lpwstr>
  </property>
  <property fmtid="{D5CDD505-2E9C-101B-9397-08002B2CF9AE}" pid="3" name="Order">
    <vt:r8>1530400</vt:r8>
  </property>
</Properties>
</file>