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24AA3E" w14:textId="058D1BC6" w:rsidR="009728F3" w:rsidRDefault="009728F3"/>
    <w:tbl>
      <w:tblPr>
        <w:tblStyle w:val="TableGrid"/>
        <w:tblW w:w="9791" w:type="dxa"/>
        <w:tblInd w:w="5" w:type="dxa"/>
        <w:tblLayout w:type="fixed"/>
        <w:tblLook w:val="06A0" w:firstRow="1" w:lastRow="0" w:firstColumn="1" w:lastColumn="0" w:noHBand="1" w:noVBand="1"/>
      </w:tblPr>
      <w:tblGrid>
        <w:gridCol w:w="4895"/>
        <w:gridCol w:w="62"/>
        <w:gridCol w:w="4834"/>
      </w:tblGrid>
      <w:tr w:rsidR="004675DF" w:rsidRPr="00AA7E7E" w14:paraId="1A2A63B6" w14:textId="77777777" w:rsidTr="16816B3C">
        <w:trPr>
          <w:trHeight w:val="1010"/>
        </w:trPr>
        <w:tc>
          <w:tcPr>
            <w:tcW w:w="9791" w:type="dxa"/>
            <w:gridSpan w:val="3"/>
            <w:tcBorders>
              <w:top w:val="nil"/>
              <w:left w:val="nil"/>
              <w:bottom w:val="nil"/>
              <w:right w:val="nil"/>
            </w:tcBorders>
            <w:shd w:val="clear" w:color="auto" w:fill="0C746A"/>
          </w:tcPr>
          <w:p w14:paraId="70568023" w14:textId="77777777" w:rsidR="004675DF" w:rsidRDefault="004675DF" w:rsidP="00947625">
            <w:pPr>
              <w:spacing w:line="300" w:lineRule="atLeast"/>
              <w:jc w:val="center"/>
              <w:rPr>
                <w:rFonts w:ascii="Arial" w:eastAsia="Times New Roman" w:hAnsi="Arial" w:cs="Arial"/>
                <w:color w:val="F2F2F2"/>
                <w:sz w:val="28"/>
                <w:szCs w:val="28"/>
                <w:bdr w:val="none" w:sz="0" w:space="0" w:color="auto" w:frame="1"/>
                <w:lang w:eastAsia="en-GB"/>
              </w:rPr>
            </w:pPr>
          </w:p>
          <w:p w14:paraId="393E3097" w14:textId="73A3DCB2"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14:paraId="21DADCC3" w14:textId="77777777"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14:paraId="358ED935" w14:textId="50606379" w:rsidR="004675DF" w:rsidRPr="003A33DB" w:rsidRDefault="004675DF" w:rsidP="00947625">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sidR="00C1481A" w:rsidRPr="003A33DB">
              <w:rPr>
                <w:rFonts w:ascii="Arial" w:hAnsi="Arial" w:cs="Arial"/>
                <w:b/>
                <w:color w:val="F2F2F2"/>
                <w:sz w:val="28"/>
                <w:szCs w:val="28"/>
                <w:bdr w:val="none" w:sz="0" w:space="0" w:color="auto" w:frame="1"/>
              </w:rPr>
              <w:t>1</w:t>
            </w:r>
            <w:r w:rsidR="00EE60B2">
              <w:rPr>
                <w:rFonts w:ascii="Arial" w:hAnsi="Arial" w:cs="Arial"/>
                <w:b/>
                <w:color w:val="F2F2F2"/>
                <w:sz w:val="28"/>
                <w:szCs w:val="28"/>
                <w:bdr w:val="none" w:sz="0" w:space="0" w:color="auto" w:frame="1"/>
              </w:rPr>
              <w:t>8</w:t>
            </w:r>
            <w:r w:rsidRPr="003A33DB">
              <w:rPr>
                <w:rFonts w:ascii="Arial" w:hAnsi="Arial" w:cs="Arial"/>
                <w:b/>
                <w:color w:val="F2F2F2"/>
                <w:sz w:val="28"/>
                <w:szCs w:val="28"/>
                <w:bdr w:val="none" w:sz="0" w:space="0" w:color="auto" w:frame="1"/>
              </w:rPr>
              <w:t xml:space="preserve">: </w:t>
            </w:r>
            <w:r w:rsidR="00EE60B2">
              <w:rPr>
                <w:rFonts w:ascii="Arial" w:hAnsi="Arial" w:cs="Arial"/>
                <w:b/>
                <w:color w:val="F2F2F2"/>
                <w:sz w:val="28"/>
                <w:szCs w:val="28"/>
                <w:bdr w:val="none" w:sz="0" w:space="0" w:color="auto" w:frame="1"/>
              </w:rPr>
              <w:t>16 AUGUST</w:t>
            </w:r>
            <w:r w:rsidRPr="003A33DB">
              <w:rPr>
                <w:rFonts w:ascii="Arial" w:hAnsi="Arial" w:cs="Arial"/>
                <w:b/>
                <w:color w:val="F2F2F2"/>
                <w:sz w:val="28"/>
                <w:szCs w:val="28"/>
                <w:bdr w:val="none" w:sz="0" w:space="0" w:color="auto" w:frame="1"/>
              </w:rPr>
              <w:t xml:space="preserve"> 2022</w:t>
            </w:r>
          </w:p>
          <w:p w14:paraId="41EC1D3C" w14:textId="417EB913" w:rsidR="004675DF" w:rsidRPr="00AA7E7E" w:rsidRDefault="004675DF" w:rsidP="00947625">
            <w:pPr>
              <w:pStyle w:val="NormalWeb"/>
              <w:spacing w:before="0" w:beforeAutospacing="0" w:after="0" w:afterAutospacing="0"/>
              <w:jc w:val="center"/>
              <w:rPr>
                <w:rFonts w:ascii="Arial" w:hAnsi="Arial" w:cs="Arial"/>
                <w:b/>
                <w:bCs/>
              </w:rPr>
            </w:pPr>
          </w:p>
        </w:tc>
      </w:tr>
      <w:tr w:rsidR="004675DF" w:rsidRPr="00AA7E7E" w14:paraId="1759EE7E" w14:textId="77777777" w:rsidTr="16816B3C">
        <w:trPr>
          <w:trHeight w:val="1010"/>
        </w:trPr>
        <w:tc>
          <w:tcPr>
            <w:tcW w:w="9791" w:type="dxa"/>
            <w:gridSpan w:val="3"/>
            <w:tcBorders>
              <w:top w:val="nil"/>
              <w:left w:val="nil"/>
              <w:bottom w:val="nil"/>
              <w:right w:val="nil"/>
            </w:tcBorders>
          </w:tcPr>
          <w:p w14:paraId="078758B8" w14:textId="77777777" w:rsidR="004675DF" w:rsidRDefault="004675DF" w:rsidP="00AB4F7A">
            <w:pPr>
              <w:pStyle w:val="NormalWeb"/>
              <w:spacing w:before="0" w:beforeAutospacing="0" w:after="0" w:afterAutospacing="0"/>
              <w:rPr>
                <w:rFonts w:ascii="Arial" w:hAnsi="Arial" w:cs="Arial"/>
                <w:b/>
                <w:bCs/>
              </w:rPr>
            </w:pPr>
          </w:p>
          <w:p w14:paraId="1BEE3603" w14:textId="28BD5963" w:rsidR="004675DF" w:rsidRDefault="004675DF" w:rsidP="00DD216D">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sidR="00D97B01">
              <w:rPr>
                <w:rFonts w:ascii="Arial" w:hAnsi="Arial" w:cs="Arial"/>
                <w:b/>
                <w:bCs/>
              </w:rPr>
              <w:t xml:space="preserve"> </w:t>
            </w:r>
            <w:r w:rsidR="00E45967">
              <w:rPr>
                <w:rFonts w:ascii="Arial" w:hAnsi="Arial" w:cs="Arial"/>
                <w:b/>
                <w:bCs/>
              </w:rPr>
              <w:t xml:space="preserve">over the last </w:t>
            </w:r>
            <w:r w:rsidR="00AD31D1">
              <w:rPr>
                <w:rFonts w:ascii="Arial" w:hAnsi="Arial" w:cs="Arial"/>
                <w:b/>
                <w:bCs/>
              </w:rPr>
              <w:t>few weeks</w:t>
            </w:r>
            <w:r w:rsidR="00E45967">
              <w:rPr>
                <w:rFonts w:ascii="Arial" w:hAnsi="Arial" w:cs="Arial"/>
                <w:b/>
                <w:bCs/>
              </w:rPr>
              <w:t>.</w:t>
            </w:r>
            <w:r w:rsidR="00D97B01">
              <w:rPr>
                <w:rFonts w:ascii="Arial" w:hAnsi="Arial" w:cs="Arial"/>
                <w:b/>
                <w:bCs/>
              </w:rPr>
              <w:t xml:space="preserve"> </w:t>
            </w:r>
          </w:p>
          <w:p w14:paraId="6BBEF215" w14:textId="1A326F8D" w:rsidR="00355609" w:rsidRPr="00AA7E7E" w:rsidRDefault="00355609" w:rsidP="00DD216D">
            <w:pPr>
              <w:pStyle w:val="NormalWeb"/>
              <w:spacing w:before="0" w:beforeAutospacing="0" w:after="0" w:afterAutospacing="0"/>
              <w:rPr>
                <w:rFonts w:ascii="Arial" w:hAnsi="Arial" w:cs="Arial"/>
                <w:b/>
                <w:bCs/>
              </w:rPr>
            </w:pPr>
          </w:p>
        </w:tc>
      </w:tr>
      <w:tr w:rsidR="004675DF" w:rsidRPr="00AA7E7E" w14:paraId="684AE1CF" w14:textId="77777777" w:rsidTr="16816B3C">
        <w:trPr>
          <w:trHeight w:val="1010"/>
        </w:trPr>
        <w:tc>
          <w:tcPr>
            <w:tcW w:w="9791" w:type="dxa"/>
            <w:gridSpan w:val="3"/>
            <w:tcBorders>
              <w:top w:val="nil"/>
              <w:left w:val="nil"/>
              <w:bottom w:val="nil"/>
              <w:right w:val="nil"/>
            </w:tcBorders>
            <w:shd w:val="clear" w:color="auto" w:fill="0C746A"/>
          </w:tcPr>
          <w:p w14:paraId="675A1CF7"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3ED0E4F" w14:textId="25A934C4" w:rsidR="004675DF" w:rsidRPr="003A33DB" w:rsidRDefault="004675DF" w:rsidP="00AB4F7A">
            <w:pPr>
              <w:spacing w:line="300" w:lineRule="atLeast"/>
              <w:jc w:val="left"/>
              <w:rPr>
                <w:rFonts w:ascii="Arial" w:eastAsia="Times New Roman" w:hAnsi="Arial" w:cs="Arial"/>
                <w:b/>
                <w:color w:val="0C746A"/>
                <w:sz w:val="28"/>
                <w:szCs w:val="28"/>
                <w:lang w:eastAsia="en-GB"/>
              </w:rPr>
            </w:pPr>
            <w:r w:rsidRPr="003A33DB">
              <w:rPr>
                <w:rFonts w:ascii="Arial" w:eastAsia="Times New Roman" w:hAnsi="Arial" w:cs="Arial"/>
                <w:b/>
                <w:color w:val="F2F2F2"/>
                <w:sz w:val="28"/>
                <w:szCs w:val="28"/>
                <w:bdr w:val="none" w:sz="0" w:space="0" w:color="auto" w:frame="1"/>
                <w:lang w:eastAsia="en-GB"/>
              </w:rPr>
              <w:t>FROM OUR DIRECTOR</w:t>
            </w:r>
          </w:p>
        </w:tc>
      </w:tr>
      <w:tr w:rsidR="00AD1C6D" w:rsidRPr="00AA7E7E" w14:paraId="7CF58BA7" w14:textId="77777777" w:rsidTr="00CF5270">
        <w:trPr>
          <w:trHeight w:val="1715"/>
        </w:trPr>
        <w:tc>
          <w:tcPr>
            <w:tcW w:w="9791" w:type="dxa"/>
            <w:gridSpan w:val="3"/>
            <w:tcBorders>
              <w:top w:val="nil"/>
              <w:left w:val="nil"/>
              <w:bottom w:val="nil"/>
              <w:right w:val="nil"/>
            </w:tcBorders>
          </w:tcPr>
          <w:p w14:paraId="2DF7884B" w14:textId="77777777" w:rsidR="00F7395A" w:rsidRDefault="00F7395A" w:rsidP="00AD1C6D">
            <w:pPr>
              <w:rPr>
                <w:rFonts w:ascii="Arial" w:eastAsia="Times New Roman" w:hAnsi="Arial" w:cs="Arial"/>
                <w:color w:val="454545"/>
                <w:sz w:val="24"/>
                <w:szCs w:val="24"/>
                <w:lang w:eastAsia="en-GB"/>
              </w:rPr>
            </w:pPr>
          </w:p>
          <w:p w14:paraId="65834606" w14:textId="7CEAE16C" w:rsidR="00CF5270" w:rsidRPr="00BB555F" w:rsidRDefault="00F7395A" w:rsidP="00CF5270">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Dear Colleagues</w:t>
            </w:r>
          </w:p>
          <w:p w14:paraId="78224BE9" w14:textId="77777777" w:rsidR="00CF5270" w:rsidRPr="00BB555F" w:rsidRDefault="00CF5270" w:rsidP="00CF5270">
            <w:pPr>
              <w:shd w:val="clear" w:color="auto" w:fill="FFFFFF"/>
              <w:jc w:val="left"/>
              <w:rPr>
                <w:rFonts w:ascii="Arial" w:eastAsia="Times New Roman" w:hAnsi="Arial" w:cs="Arial"/>
                <w:color w:val="454545"/>
                <w:sz w:val="24"/>
                <w:szCs w:val="24"/>
                <w:lang w:eastAsia="en-GB"/>
              </w:rPr>
            </w:pPr>
            <w:r w:rsidRPr="00BB555F">
              <w:rPr>
                <w:rFonts w:ascii="Arial" w:eastAsia="Times New Roman" w:hAnsi="Arial" w:cs="Arial"/>
                <w:color w:val="454545"/>
                <w:sz w:val="24"/>
                <w:szCs w:val="24"/>
                <w:bdr w:val="none" w:sz="0" w:space="0" w:color="auto" w:frame="1"/>
                <w:lang w:eastAsia="en-GB"/>
              </w:rPr>
              <w:t> </w:t>
            </w:r>
          </w:p>
          <w:p w14:paraId="523A7D82" w14:textId="77777777" w:rsidR="00AD1C6D" w:rsidRDefault="00CF5270" w:rsidP="00EE60B2">
            <w:pPr>
              <w:shd w:val="clear" w:color="auto" w:fill="FFFFFF"/>
              <w:rPr>
                <w:rFonts w:ascii="Arial" w:eastAsia="Times New Roman" w:hAnsi="Arial" w:cs="Arial"/>
                <w:color w:val="454545"/>
                <w:sz w:val="24"/>
                <w:szCs w:val="24"/>
                <w:bdr w:val="none" w:sz="0" w:space="0" w:color="auto" w:frame="1"/>
                <w:lang w:eastAsia="en-GB"/>
              </w:rPr>
            </w:pPr>
            <w:r w:rsidRPr="00BB555F">
              <w:rPr>
                <w:rFonts w:ascii="Arial" w:eastAsia="Times New Roman" w:hAnsi="Arial" w:cs="Arial"/>
                <w:color w:val="454545"/>
                <w:sz w:val="24"/>
                <w:szCs w:val="24"/>
                <w:bdr w:val="none" w:sz="0" w:space="0" w:color="auto" w:frame="1"/>
                <w:lang w:eastAsia="en-GB"/>
              </w:rPr>
              <w:t>I hope everyone is enjoying the summer and the sunshine. August days are marked by far fewer meetings and events in my diary so I had hoped for more time to write and think…. getting there!</w:t>
            </w:r>
          </w:p>
          <w:p w14:paraId="3CEA20B5" w14:textId="2EE64038" w:rsidR="00CF5270" w:rsidRPr="00F7395A" w:rsidRDefault="00CF5270" w:rsidP="00EE60B2">
            <w:pPr>
              <w:shd w:val="clear" w:color="auto" w:fill="FFFFFF"/>
              <w:rPr>
                <w:rFonts w:ascii="Arial" w:eastAsia="Times New Roman" w:hAnsi="Arial" w:cs="Arial"/>
                <w:color w:val="454545"/>
                <w:sz w:val="24"/>
                <w:szCs w:val="24"/>
                <w:lang w:eastAsia="en-GB"/>
              </w:rPr>
            </w:pPr>
          </w:p>
        </w:tc>
      </w:tr>
      <w:tr w:rsidR="00F7395A" w:rsidRPr="00AA7E7E" w14:paraId="142C7E0A" w14:textId="77777777" w:rsidTr="00EE60B2">
        <w:trPr>
          <w:trHeight w:val="1365"/>
        </w:trPr>
        <w:tc>
          <w:tcPr>
            <w:tcW w:w="4895" w:type="dxa"/>
            <w:tcBorders>
              <w:top w:val="nil"/>
              <w:left w:val="nil"/>
              <w:bottom w:val="nil"/>
              <w:right w:val="nil"/>
            </w:tcBorders>
          </w:tcPr>
          <w:p w14:paraId="44E2DA1F" w14:textId="2DA72736" w:rsidR="00CF5270" w:rsidRDefault="00CF5270" w:rsidP="00CF5270">
            <w:pPr>
              <w:shd w:val="clear" w:color="auto" w:fill="FFFFFF"/>
              <w:rPr>
                <w:rFonts w:ascii="Arial" w:eastAsia="Times New Roman" w:hAnsi="Arial" w:cs="Arial"/>
                <w:color w:val="454545"/>
                <w:sz w:val="24"/>
                <w:szCs w:val="24"/>
                <w:lang w:eastAsia="en-GB"/>
              </w:rPr>
            </w:pPr>
            <w:r w:rsidRPr="00BB555F">
              <w:rPr>
                <w:rFonts w:ascii="Arial" w:eastAsia="Times New Roman" w:hAnsi="Arial" w:cs="Arial"/>
                <w:color w:val="454545"/>
                <w:sz w:val="24"/>
                <w:szCs w:val="24"/>
                <w:bdr w:val="none" w:sz="0" w:space="0" w:color="auto" w:frame="1"/>
                <w:lang w:eastAsia="en-GB"/>
              </w:rPr>
              <w:t xml:space="preserve">The very hot weather has really underlined the urgency of addressing climate change. It’s crucial that we act now, individually and collectively, and I’d welcome the opportunity to consider how we can increase our approaches to sustainability across the Institute. One plan is to implement more ‘planetary health’ education, but please send </w:t>
            </w:r>
            <w:hyperlink r:id="rId8" w:history="1">
              <w:r w:rsidRPr="00BB555F">
                <w:rPr>
                  <w:rStyle w:val="Hyperlink"/>
                  <w:rFonts w:ascii="Arial" w:eastAsia="Times New Roman" w:hAnsi="Arial" w:cs="Arial"/>
                  <w:color w:val="454545"/>
                  <w:sz w:val="24"/>
                  <w:szCs w:val="24"/>
                  <w:bdr w:val="none" w:sz="0" w:space="0" w:color="auto" w:frame="1"/>
                  <w:lang w:eastAsia="en-GB"/>
                </w:rPr>
                <w:t>me</w:t>
              </w:r>
            </w:hyperlink>
            <w:r w:rsidRPr="00BB555F">
              <w:rPr>
                <w:rFonts w:ascii="Arial" w:eastAsia="Times New Roman" w:hAnsi="Arial" w:cs="Arial"/>
                <w:color w:val="454545"/>
                <w:sz w:val="24"/>
                <w:szCs w:val="24"/>
                <w:lang w:eastAsia="en-GB"/>
              </w:rPr>
              <w:t xml:space="preserve"> any other suggestions you may have.</w:t>
            </w:r>
          </w:p>
          <w:p w14:paraId="00980E26" w14:textId="64637EE0" w:rsidR="00CF5270" w:rsidRDefault="00CF5270" w:rsidP="00CF5270">
            <w:pPr>
              <w:shd w:val="clear" w:color="auto" w:fill="FFFFFF"/>
              <w:rPr>
                <w:rFonts w:ascii="Arial" w:eastAsia="Times New Roman" w:hAnsi="Arial" w:cs="Arial"/>
                <w:color w:val="454545"/>
                <w:sz w:val="24"/>
                <w:szCs w:val="24"/>
                <w:lang w:eastAsia="en-GB"/>
              </w:rPr>
            </w:pPr>
          </w:p>
          <w:p w14:paraId="29E0669F" w14:textId="2F955000" w:rsidR="00CF5270" w:rsidRPr="00BB555F" w:rsidRDefault="005378E4" w:rsidP="00CF5270">
            <w:pPr>
              <w:shd w:val="clear" w:color="auto" w:fill="FFFFFF"/>
              <w:jc w:val="left"/>
              <w:rPr>
                <w:rFonts w:ascii="Arial" w:eastAsia="Times New Roman" w:hAnsi="Arial" w:cs="Arial"/>
                <w:color w:val="454545"/>
                <w:sz w:val="24"/>
                <w:szCs w:val="24"/>
                <w:lang w:eastAsia="en-GB"/>
              </w:rPr>
            </w:pPr>
            <w:r>
              <w:rPr>
                <w:rFonts w:ascii="Arial" w:eastAsia="Times New Roman" w:hAnsi="Arial" w:cs="Arial"/>
                <w:color w:val="454545"/>
                <w:sz w:val="24"/>
                <w:szCs w:val="24"/>
                <w:bdr w:val="none" w:sz="0" w:space="0" w:color="auto" w:frame="1"/>
                <w:lang w:eastAsia="en-GB"/>
              </w:rPr>
              <w:t xml:space="preserve">With best </w:t>
            </w:r>
            <w:bookmarkStart w:id="0" w:name="_GoBack"/>
            <w:bookmarkEnd w:id="0"/>
            <w:r w:rsidR="00CF5270" w:rsidRPr="00BB555F">
              <w:rPr>
                <w:rFonts w:ascii="Arial" w:eastAsia="Times New Roman" w:hAnsi="Arial" w:cs="Arial"/>
                <w:color w:val="454545"/>
                <w:sz w:val="24"/>
                <w:szCs w:val="24"/>
                <w:bdr w:val="none" w:sz="0" w:space="0" w:color="auto" w:frame="1"/>
                <w:lang w:eastAsia="en-GB"/>
              </w:rPr>
              <w:t>wishes to all</w:t>
            </w:r>
          </w:p>
          <w:p w14:paraId="20CDB9F4" w14:textId="77777777" w:rsidR="00CF5270" w:rsidRPr="00BB555F" w:rsidRDefault="00CF5270" w:rsidP="00CF5270">
            <w:pPr>
              <w:shd w:val="clear" w:color="auto" w:fill="FFFFFF"/>
              <w:jc w:val="left"/>
              <w:rPr>
                <w:rFonts w:ascii="Arial" w:eastAsia="Times New Roman" w:hAnsi="Arial" w:cs="Arial"/>
                <w:color w:val="454545"/>
                <w:sz w:val="24"/>
                <w:szCs w:val="24"/>
                <w:bdr w:val="none" w:sz="0" w:space="0" w:color="auto" w:frame="1"/>
                <w:lang w:eastAsia="en-GB"/>
              </w:rPr>
            </w:pPr>
          </w:p>
          <w:p w14:paraId="0F639777" w14:textId="77777777" w:rsidR="00CF5270" w:rsidRPr="00BB555F" w:rsidRDefault="00CF5270" w:rsidP="00CF5270">
            <w:pPr>
              <w:shd w:val="clear" w:color="auto" w:fill="FFFFFF"/>
              <w:jc w:val="left"/>
              <w:rPr>
                <w:rFonts w:ascii="Arial" w:eastAsia="Times New Roman" w:hAnsi="Arial" w:cs="Arial"/>
                <w:color w:val="454545"/>
                <w:sz w:val="24"/>
                <w:szCs w:val="24"/>
                <w:bdr w:val="none" w:sz="0" w:space="0" w:color="auto" w:frame="1"/>
                <w:lang w:eastAsia="en-GB"/>
              </w:rPr>
            </w:pPr>
            <w:r w:rsidRPr="00BB555F">
              <w:rPr>
                <w:rFonts w:ascii="Arial" w:eastAsia="Times New Roman" w:hAnsi="Arial" w:cs="Arial"/>
                <w:color w:val="454545"/>
                <w:sz w:val="24"/>
                <w:szCs w:val="24"/>
                <w:bdr w:val="none" w:sz="0" w:space="0" w:color="auto" w:frame="1"/>
                <w:lang w:eastAsia="en-GB"/>
              </w:rPr>
              <w:t>Fiona</w:t>
            </w:r>
          </w:p>
          <w:p w14:paraId="1632727E" w14:textId="19A0489A" w:rsidR="00F7395A" w:rsidRDefault="00F7395A" w:rsidP="00EE60B2">
            <w:pPr>
              <w:shd w:val="clear" w:color="auto" w:fill="FFFFFF"/>
              <w:rPr>
                <w:rFonts w:ascii="Arial" w:eastAsia="Times New Roman" w:hAnsi="Arial" w:cs="Arial"/>
                <w:color w:val="454545"/>
                <w:sz w:val="24"/>
                <w:szCs w:val="24"/>
                <w:lang w:eastAsia="en-GB"/>
              </w:rPr>
            </w:pPr>
          </w:p>
        </w:tc>
        <w:tc>
          <w:tcPr>
            <w:tcW w:w="4896" w:type="dxa"/>
            <w:gridSpan w:val="2"/>
            <w:tcBorders>
              <w:top w:val="nil"/>
              <w:left w:val="nil"/>
              <w:bottom w:val="nil"/>
              <w:right w:val="nil"/>
            </w:tcBorders>
          </w:tcPr>
          <w:p w14:paraId="584A2CFC" w14:textId="0C21BC00" w:rsidR="00F7395A" w:rsidRDefault="00670BE5" w:rsidP="00AD1C6D">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 xml:space="preserve">     </w:t>
            </w:r>
            <w:r w:rsidR="00CE244A">
              <w:rPr>
                <w:rFonts w:ascii="Arial" w:eastAsia="Times New Roman" w:hAnsi="Arial" w:cs="Arial"/>
                <w:noProof/>
                <w:color w:val="454545"/>
                <w:sz w:val="24"/>
                <w:szCs w:val="24"/>
                <w:lang w:eastAsia="en-GB"/>
              </w:rPr>
              <w:drawing>
                <wp:inline distT="0" distB="0" distL="0" distR="0" wp14:anchorId="2CF276EB" wp14:editId="56612E84">
                  <wp:extent cx="2292350" cy="22923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ONA WALTER.png"/>
                          <pic:cNvPicPr/>
                        </pic:nvPicPr>
                        <pic:blipFill>
                          <a:blip r:embed="rId9">
                            <a:extLst>
                              <a:ext uri="{28A0092B-C50C-407E-A947-70E740481C1C}">
                                <a14:useLocalDpi xmlns:a14="http://schemas.microsoft.com/office/drawing/2010/main" val="0"/>
                              </a:ext>
                            </a:extLst>
                          </a:blip>
                          <a:stretch>
                            <a:fillRect/>
                          </a:stretch>
                        </pic:blipFill>
                        <pic:spPr>
                          <a:xfrm>
                            <a:off x="0" y="0"/>
                            <a:ext cx="2292350" cy="2292350"/>
                          </a:xfrm>
                          <a:prstGeom prst="rect">
                            <a:avLst/>
                          </a:prstGeom>
                        </pic:spPr>
                      </pic:pic>
                    </a:graphicData>
                  </a:graphic>
                </wp:inline>
              </w:drawing>
            </w:r>
          </w:p>
          <w:p w14:paraId="309D0DF0" w14:textId="12459757" w:rsidR="00CD1100" w:rsidRDefault="00CE244A" w:rsidP="00AD1C6D">
            <w:pPr>
              <w:rPr>
                <w:rFonts w:ascii="Arial" w:eastAsia="Times New Roman" w:hAnsi="Arial" w:cs="Arial"/>
                <w:color w:val="454545"/>
                <w:sz w:val="24"/>
                <w:szCs w:val="24"/>
                <w:lang w:eastAsia="en-GB"/>
              </w:rPr>
            </w:pPr>
            <w:r>
              <w:rPr>
                <w:noProof/>
                <w:lang w:eastAsia="en-GB"/>
              </w:rPr>
              <mc:AlternateContent>
                <mc:Choice Requires="wps">
                  <w:drawing>
                    <wp:inline distT="0" distB="0" distL="0" distR="0" wp14:anchorId="6420E7CD" wp14:editId="45A6277C">
                      <wp:extent cx="304800" cy="304800"/>
                      <wp:effectExtent l="0" t="0" r="0" b="0"/>
                      <wp:docPr id="31" name="Rectangle 31" descr="blob:https://qmulprod-my.sharepoint.com/2272347c-2203-48ae-9351-9bbb48783fc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D7711B" id="Rectangle 31" o:spid="_x0000_s1026" alt="blob:https://qmulprod-my.sharepoint.com/2272347c-2203-48ae-9351-9bbb48783fc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PV2PdvwAgAADgYAAA4A&#10;AAAAAAAAAAAAAAAALgIAAGRycy9lMm9Eb2MueG1sUEsBAi0AFAAGAAgAAAAhAEyg6SzYAAAAAwEA&#10;AA8AAAAAAAAAAAAAAAAASgUAAGRycy9kb3ducmV2LnhtbFBLBQYAAAAABAAEAPMAAABPBgAAAAA=&#10;" filled="f" stroked="f">
                      <o:lock v:ext="edit" aspectratio="t"/>
                      <w10:anchorlock/>
                    </v:rect>
                  </w:pict>
                </mc:Fallback>
              </mc:AlternateContent>
            </w:r>
          </w:p>
        </w:tc>
      </w:tr>
      <w:tr w:rsidR="004675DF" w:rsidRPr="00D071E5" w14:paraId="047AF8B7" w14:textId="77777777" w:rsidTr="16816B3C">
        <w:trPr>
          <w:trHeight w:val="454"/>
        </w:trPr>
        <w:tc>
          <w:tcPr>
            <w:tcW w:w="9791" w:type="dxa"/>
            <w:gridSpan w:val="3"/>
            <w:tcBorders>
              <w:top w:val="nil"/>
              <w:left w:val="nil"/>
              <w:bottom w:val="nil"/>
              <w:right w:val="nil"/>
            </w:tcBorders>
            <w:shd w:val="clear" w:color="auto" w:fill="0C746A"/>
          </w:tcPr>
          <w:p w14:paraId="24405F7A"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1FC48FC" w14:textId="77777777" w:rsidR="004675DF" w:rsidRPr="009E1852" w:rsidRDefault="004675DF" w:rsidP="00AB4F7A">
            <w:pPr>
              <w:spacing w:line="300" w:lineRule="atLeast"/>
              <w:jc w:val="left"/>
              <w:rPr>
                <w:rFonts w:ascii="Arial" w:eastAsia="Times New Roman" w:hAnsi="Arial" w:cs="Arial"/>
                <w:b/>
                <w:color w:val="F2F2F2"/>
                <w:sz w:val="28"/>
                <w:szCs w:val="28"/>
                <w:bdr w:val="none" w:sz="0" w:space="0" w:color="auto" w:frame="1"/>
                <w:lang w:eastAsia="en-GB"/>
              </w:rPr>
            </w:pPr>
            <w:r w:rsidRPr="009E1852">
              <w:rPr>
                <w:rFonts w:ascii="Arial" w:eastAsia="Times New Roman" w:hAnsi="Arial" w:cs="Arial"/>
                <w:b/>
                <w:color w:val="F2F2F2"/>
                <w:sz w:val="28"/>
                <w:szCs w:val="28"/>
                <w:bdr w:val="none" w:sz="0" w:space="0" w:color="auto" w:frame="1"/>
                <w:lang w:eastAsia="en-GB"/>
              </w:rPr>
              <w:t>GENERAL INSTITUTE NEWS</w:t>
            </w:r>
          </w:p>
          <w:p w14:paraId="38ED58F8" w14:textId="549BA456"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tc>
      </w:tr>
      <w:tr w:rsidR="009C7257" w:rsidRPr="00D071E5" w14:paraId="479F559A" w14:textId="77777777" w:rsidTr="16816B3C">
        <w:trPr>
          <w:trHeight w:val="498"/>
        </w:trPr>
        <w:tc>
          <w:tcPr>
            <w:tcW w:w="9791" w:type="dxa"/>
            <w:gridSpan w:val="3"/>
            <w:tcBorders>
              <w:top w:val="nil"/>
              <w:left w:val="nil"/>
              <w:bottom w:val="nil"/>
              <w:right w:val="nil"/>
            </w:tcBorders>
          </w:tcPr>
          <w:p w14:paraId="7E76BABA" w14:textId="77777777" w:rsidR="00AA43FF" w:rsidRDefault="00AA43FF" w:rsidP="00AA43FF">
            <w:pPr>
              <w:rPr>
                <w:rFonts w:ascii="Arial" w:eastAsia="Times New Roman" w:hAnsi="Arial" w:cs="Arial"/>
                <w:b/>
                <w:bCs/>
                <w:color w:val="0C746A"/>
                <w:sz w:val="24"/>
                <w:szCs w:val="24"/>
                <w:bdr w:val="none" w:sz="0" w:space="0" w:color="auto" w:frame="1"/>
                <w:lang w:eastAsia="en-GB"/>
              </w:rPr>
            </w:pPr>
          </w:p>
          <w:p w14:paraId="3FFF837B" w14:textId="3A703A3B" w:rsidR="00AA43FF" w:rsidRPr="000B3795" w:rsidRDefault="00AA43FF" w:rsidP="00AA43FF">
            <w:pPr>
              <w:rPr>
                <w:rFonts w:ascii="Arial" w:eastAsia="Times New Roman" w:hAnsi="Arial" w:cs="Arial"/>
                <w:b/>
                <w:bCs/>
                <w:color w:val="0C746A"/>
                <w:sz w:val="24"/>
                <w:szCs w:val="24"/>
                <w:bdr w:val="none" w:sz="0" w:space="0" w:color="auto" w:frame="1"/>
                <w:lang w:eastAsia="en-GB"/>
              </w:rPr>
            </w:pPr>
            <w:r w:rsidRPr="000B3795">
              <w:rPr>
                <w:rFonts w:ascii="Arial" w:eastAsia="Times New Roman" w:hAnsi="Arial" w:cs="Arial"/>
                <w:b/>
                <w:bCs/>
                <w:color w:val="0C746A"/>
                <w:sz w:val="24"/>
                <w:szCs w:val="24"/>
                <w:bdr w:val="none" w:sz="0" w:space="0" w:color="auto" w:frame="1"/>
                <w:lang w:eastAsia="en-GB"/>
              </w:rPr>
              <w:t>Preventing Multiple Sclerosis</w:t>
            </w:r>
          </w:p>
          <w:p w14:paraId="4863DF09" w14:textId="77777777" w:rsidR="00AA43FF" w:rsidRPr="000B3795" w:rsidRDefault="00AA43FF" w:rsidP="00AA43FF">
            <w:pPr>
              <w:rPr>
                <w:rFonts w:ascii="Arial" w:eastAsia="Times New Roman" w:hAnsi="Arial" w:cs="Arial"/>
                <w:bCs/>
                <w:color w:val="454545"/>
                <w:sz w:val="24"/>
                <w:szCs w:val="24"/>
                <w:bdr w:val="none" w:sz="0" w:space="0" w:color="auto" w:frame="1"/>
                <w:lang w:eastAsia="en-GB"/>
              </w:rPr>
            </w:pPr>
            <w:r w:rsidRPr="000B3795">
              <w:rPr>
                <w:rFonts w:ascii="Arial" w:eastAsia="Times New Roman" w:hAnsi="Arial" w:cs="Arial"/>
                <w:bCs/>
                <w:color w:val="454545"/>
                <w:sz w:val="24"/>
                <w:szCs w:val="24"/>
                <w:bdr w:val="none" w:sz="0" w:space="0" w:color="auto" w:frame="1"/>
                <w:lang w:eastAsia="en-GB"/>
              </w:rPr>
              <w:t>20 July (Ruth Dobson. Centre for Prevention, Detection and Diagnosis)</w:t>
            </w:r>
          </w:p>
          <w:p w14:paraId="75187DCF" w14:textId="2BE674D9" w:rsidR="009C7257" w:rsidRPr="0084229E" w:rsidRDefault="009C7257" w:rsidP="00EE60B2">
            <w:pPr>
              <w:pStyle w:val="Heading2"/>
              <w:shd w:val="clear" w:color="auto" w:fill="FFFFFF"/>
              <w:spacing w:before="0" w:line="240" w:lineRule="auto"/>
              <w:rPr>
                <w:rFonts w:ascii="Arial" w:eastAsia="Times New Roman" w:hAnsi="Arial" w:cs="Arial"/>
                <w:b/>
                <w:color w:val="0C746A"/>
                <w:sz w:val="24"/>
                <w:szCs w:val="24"/>
                <w:bdr w:val="none" w:sz="0" w:space="0" w:color="auto" w:frame="1"/>
                <w:shd w:val="clear" w:color="auto" w:fill="FFFFFF"/>
                <w:lang w:eastAsia="en-GB"/>
              </w:rPr>
            </w:pPr>
          </w:p>
        </w:tc>
      </w:tr>
      <w:tr w:rsidR="009C7257" w:rsidRPr="00D071E5" w14:paraId="59C4287F" w14:textId="77777777" w:rsidTr="16816B3C">
        <w:trPr>
          <w:trHeight w:val="498"/>
        </w:trPr>
        <w:tc>
          <w:tcPr>
            <w:tcW w:w="4895" w:type="dxa"/>
            <w:tcBorders>
              <w:top w:val="nil"/>
              <w:left w:val="nil"/>
              <w:bottom w:val="nil"/>
              <w:right w:val="nil"/>
            </w:tcBorders>
          </w:tcPr>
          <w:p w14:paraId="59C404DA" w14:textId="6DFABB6A" w:rsidR="00AA43FF" w:rsidRPr="000B3795" w:rsidRDefault="00AA43FF" w:rsidP="00AA43FF">
            <w:pPr>
              <w:rPr>
                <w:rFonts w:ascii="Arial" w:eastAsia="Times New Roman" w:hAnsi="Arial" w:cs="Arial"/>
                <w:bCs/>
                <w:color w:val="454545"/>
                <w:sz w:val="24"/>
                <w:szCs w:val="24"/>
                <w:u w:val="single"/>
                <w:bdr w:val="none" w:sz="0" w:space="0" w:color="auto" w:frame="1"/>
                <w:lang w:eastAsia="en-GB"/>
              </w:rPr>
            </w:pPr>
            <w:r w:rsidRPr="000B3795">
              <w:rPr>
                <w:rFonts w:ascii="Arial" w:eastAsia="Times New Roman" w:hAnsi="Arial" w:cs="Arial"/>
                <w:bCs/>
                <w:color w:val="454545"/>
                <w:sz w:val="24"/>
                <w:szCs w:val="24"/>
                <w:bdr w:val="none" w:sz="0" w:space="0" w:color="auto" w:frame="1"/>
                <w:lang w:eastAsia="en-GB"/>
              </w:rPr>
              <w:lastRenderedPageBreak/>
              <w:t xml:space="preserve">In an </w:t>
            </w:r>
            <w:hyperlink r:id="rId10" w:history="1">
              <w:r w:rsidRPr="000B3795">
                <w:rPr>
                  <w:rStyle w:val="Hyperlink"/>
                  <w:rFonts w:ascii="Arial" w:eastAsia="Times New Roman" w:hAnsi="Arial" w:cs="Arial"/>
                  <w:bCs/>
                  <w:color w:val="454545"/>
                  <w:sz w:val="24"/>
                  <w:szCs w:val="24"/>
                  <w:bdr w:val="none" w:sz="0" w:space="0" w:color="auto" w:frame="1"/>
                  <w:lang w:eastAsia="en-GB"/>
                </w:rPr>
                <w:t>Editorial</w:t>
              </w:r>
            </w:hyperlink>
            <w:r w:rsidRPr="000B3795">
              <w:rPr>
                <w:rFonts w:ascii="Arial" w:eastAsia="Times New Roman" w:hAnsi="Arial" w:cs="Arial"/>
                <w:bCs/>
                <w:color w:val="454545"/>
                <w:sz w:val="24"/>
                <w:szCs w:val="24"/>
                <w:bdr w:val="none" w:sz="0" w:space="0" w:color="auto" w:frame="1"/>
                <w:lang w:eastAsia="en-GB"/>
              </w:rPr>
              <w:t xml:space="preserve"> introducing a </w:t>
            </w:r>
            <w:r w:rsidRPr="000B3795">
              <w:rPr>
                <w:rFonts w:ascii="Arial" w:eastAsia="Times New Roman" w:hAnsi="Arial" w:cs="Arial"/>
                <w:bCs/>
                <w:i/>
                <w:color w:val="454545"/>
                <w:sz w:val="24"/>
                <w:szCs w:val="24"/>
                <w:bdr w:val="none" w:sz="0" w:space="0" w:color="auto" w:frame="1"/>
                <w:lang w:eastAsia="en-GB"/>
              </w:rPr>
              <w:t>Research Topic</w:t>
            </w:r>
            <w:r w:rsidRPr="000B3795">
              <w:rPr>
                <w:rFonts w:ascii="Arial" w:eastAsia="Times New Roman" w:hAnsi="Arial" w:cs="Arial"/>
                <w:bCs/>
                <w:color w:val="454545"/>
                <w:sz w:val="24"/>
                <w:szCs w:val="24"/>
                <w:bdr w:val="none" w:sz="0" w:space="0" w:color="auto" w:frame="1"/>
                <w:lang w:eastAsia="en-GB"/>
              </w:rPr>
              <w:t xml:space="preserve"> in the journal </w:t>
            </w:r>
            <w:r w:rsidRPr="000B3795">
              <w:rPr>
                <w:rFonts w:ascii="Arial" w:eastAsia="Times New Roman" w:hAnsi="Arial" w:cs="Arial"/>
                <w:bCs/>
                <w:i/>
                <w:color w:val="454545"/>
                <w:sz w:val="24"/>
                <w:szCs w:val="24"/>
                <w:bdr w:val="none" w:sz="0" w:space="0" w:color="auto" w:frame="1"/>
                <w:lang w:eastAsia="en-GB"/>
              </w:rPr>
              <w:t>Neurology</w:t>
            </w:r>
            <w:r w:rsidRPr="000B3795">
              <w:rPr>
                <w:rFonts w:ascii="Arial" w:eastAsia="Times New Roman" w:hAnsi="Arial" w:cs="Arial"/>
                <w:bCs/>
                <w:color w:val="454545"/>
                <w:sz w:val="24"/>
                <w:szCs w:val="24"/>
                <w:bdr w:val="none" w:sz="0" w:space="0" w:color="auto" w:frame="1"/>
                <w:lang w:eastAsia="en-GB"/>
              </w:rPr>
              <w:t xml:space="preserve">, Ruth Dobson </w:t>
            </w:r>
            <w:r w:rsidR="003A4184">
              <w:rPr>
                <w:rFonts w:ascii="Arial" w:eastAsia="Times New Roman" w:hAnsi="Arial" w:cs="Arial"/>
                <w:bCs/>
                <w:color w:val="454545"/>
                <w:sz w:val="24"/>
                <w:szCs w:val="24"/>
                <w:bdr w:val="none" w:sz="0" w:space="0" w:color="auto" w:frame="1"/>
                <w:lang w:eastAsia="en-GB"/>
              </w:rPr>
              <w:t>writes</w:t>
            </w:r>
            <w:r w:rsidRPr="000B3795">
              <w:rPr>
                <w:rFonts w:ascii="Arial" w:eastAsia="Times New Roman" w:hAnsi="Arial" w:cs="Arial"/>
                <w:bCs/>
                <w:color w:val="454545"/>
                <w:sz w:val="24"/>
                <w:szCs w:val="24"/>
                <w:bdr w:val="none" w:sz="0" w:space="0" w:color="auto" w:frame="1"/>
                <w:lang w:eastAsia="en-GB"/>
              </w:rPr>
              <w:t xml:space="preserve"> that while the prevention of Multiple Sclerosis is a key aim, the pathogenic pathway is complex, with contributions from and interactions between genes and the environment. Despite this, she notes that the 11 papers presented in this collection show that sufficient evidence exists to support trialling prevention interventions, and that clearly defined interventions in selected high risk populations will be key to success. “</w:t>
            </w:r>
            <w:r w:rsidRPr="000B3795">
              <w:rPr>
                <w:rFonts w:ascii="Arial" w:eastAsia="Times New Roman" w:hAnsi="Arial" w:cs="Arial"/>
                <w:bCs/>
                <w:i/>
                <w:color w:val="454545"/>
                <w:sz w:val="24"/>
                <w:szCs w:val="24"/>
                <w:bdr w:val="none" w:sz="0" w:space="0" w:color="auto" w:frame="1"/>
                <w:lang w:eastAsia="en-GB"/>
              </w:rPr>
              <w:t>Without the courage to set up studies to understand the impact of interventions, the need for prevention will remain unaddressed – this cannot continue, given the importance of this topic.</w:t>
            </w:r>
            <w:r w:rsidRPr="000B3795">
              <w:rPr>
                <w:rFonts w:ascii="Arial" w:eastAsia="Times New Roman" w:hAnsi="Arial" w:cs="Arial"/>
                <w:bCs/>
                <w:color w:val="454545"/>
                <w:sz w:val="24"/>
                <w:szCs w:val="24"/>
                <w:bdr w:val="none" w:sz="0" w:space="0" w:color="auto" w:frame="1"/>
                <w:lang w:eastAsia="en-GB"/>
              </w:rPr>
              <w:t>”</w:t>
            </w:r>
          </w:p>
          <w:p w14:paraId="05E2D8A1" w14:textId="77777777" w:rsidR="009C7257" w:rsidRPr="00C02284" w:rsidRDefault="009C7257" w:rsidP="00EE60B2">
            <w:pPr>
              <w:rPr>
                <w:rFonts w:ascii="Arial" w:eastAsia="Calibri" w:hAnsi="Arial" w:cs="Arial"/>
                <w:b/>
                <w:color w:val="0C746A"/>
                <w:sz w:val="24"/>
                <w:szCs w:val="24"/>
                <w:lang w:eastAsia="en-GB"/>
              </w:rPr>
            </w:pPr>
          </w:p>
        </w:tc>
        <w:tc>
          <w:tcPr>
            <w:tcW w:w="4896" w:type="dxa"/>
            <w:gridSpan w:val="2"/>
            <w:tcBorders>
              <w:top w:val="nil"/>
              <w:left w:val="nil"/>
              <w:bottom w:val="nil"/>
              <w:right w:val="nil"/>
            </w:tcBorders>
          </w:tcPr>
          <w:p w14:paraId="57D565C3" w14:textId="3AC04558" w:rsidR="009C7257" w:rsidRDefault="00AA43FF" w:rsidP="00F4673F">
            <w:pPr>
              <w:rPr>
                <w:rFonts w:ascii="Arial" w:eastAsia="Calibri" w:hAnsi="Arial" w:cs="Arial"/>
                <w:b/>
                <w:color w:val="0C746A"/>
                <w:sz w:val="24"/>
                <w:szCs w:val="24"/>
                <w:lang w:eastAsia="en-GB"/>
              </w:rPr>
            </w:pPr>
            <w:r>
              <w:rPr>
                <w:noProof/>
                <w:lang w:eastAsia="en-GB"/>
              </w:rPr>
              <w:drawing>
                <wp:inline distT="0" distB="0" distL="0" distR="0" wp14:anchorId="550F7B60" wp14:editId="77D17D49">
                  <wp:extent cx="2989519" cy="173990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876" t="26513" r="57343" b="34398"/>
                          <a:stretch/>
                        </pic:blipFill>
                        <pic:spPr bwMode="auto">
                          <a:xfrm>
                            <a:off x="0" y="0"/>
                            <a:ext cx="3012300" cy="1753159"/>
                          </a:xfrm>
                          <a:prstGeom prst="rect">
                            <a:avLst/>
                          </a:prstGeom>
                          <a:ln>
                            <a:noFill/>
                          </a:ln>
                          <a:extLst>
                            <a:ext uri="{53640926-AAD7-44D8-BBD7-CCE9431645EC}">
                              <a14:shadowObscured xmlns:a14="http://schemas.microsoft.com/office/drawing/2010/main"/>
                            </a:ext>
                          </a:extLst>
                        </pic:spPr>
                      </pic:pic>
                    </a:graphicData>
                  </a:graphic>
                </wp:inline>
              </w:drawing>
            </w:r>
          </w:p>
          <w:p w14:paraId="7D310321" w14:textId="6F0A58F6" w:rsidR="00AA43FF" w:rsidRDefault="00AA43FF" w:rsidP="00F4673F">
            <w:pPr>
              <w:rPr>
                <w:rFonts w:ascii="Arial" w:eastAsia="Calibri" w:hAnsi="Arial" w:cs="Arial"/>
                <w:b/>
                <w:color w:val="0C746A"/>
                <w:sz w:val="24"/>
                <w:szCs w:val="24"/>
                <w:lang w:eastAsia="en-GB"/>
              </w:rPr>
            </w:pPr>
          </w:p>
          <w:p w14:paraId="7B03C023" w14:textId="59EEF8C6" w:rsidR="00AA43FF" w:rsidRDefault="00AA43FF" w:rsidP="00F4673F">
            <w:pPr>
              <w:rPr>
                <w:rFonts w:ascii="Arial" w:eastAsia="Calibri" w:hAnsi="Arial" w:cs="Arial"/>
                <w:b/>
                <w:color w:val="0C746A"/>
                <w:sz w:val="24"/>
                <w:szCs w:val="24"/>
                <w:lang w:eastAsia="en-GB"/>
              </w:rPr>
            </w:pPr>
            <w:r>
              <w:rPr>
                <w:noProof/>
                <w:lang w:eastAsia="en-GB"/>
              </w:rPr>
              <w:drawing>
                <wp:inline distT="0" distB="0" distL="0" distR="0" wp14:anchorId="3FCA99B9" wp14:editId="6244C338">
                  <wp:extent cx="2724150" cy="943520"/>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9025" t="13426" r="44264" b="63970"/>
                          <a:stretch/>
                        </pic:blipFill>
                        <pic:spPr bwMode="auto">
                          <a:xfrm>
                            <a:off x="0" y="0"/>
                            <a:ext cx="2802349" cy="970605"/>
                          </a:xfrm>
                          <a:prstGeom prst="rect">
                            <a:avLst/>
                          </a:prstGeom>
                          <a:ln>
                            <a:noFill/>
                          </a:ln>
                          <a:extLst>
                            <a:ext uri="{53640926-AAD7-44D8-BBD7-CCE9431645EC}">
                              <a14:shadowObscured xmlns:a14="http://schemas.microsoft.com/office/drawing/2010/main"/>
                            </a:ext>
                          </a:extLst>
                        </pic:spPr>
                      </pic:pic>
                    </a:graphicData>
                  </a:graphic>
                </wp:inline>
              </w:drawing>
            </w:r>
          </w:p>
          <w:p w14:paraId="13525CF0" w14:textId="48113970" w:rsidR="008B0E2B" w:rsidRPr="00C02284" w:rsidRDefault="008B0E2B" w:rsidP="00F4673F">
            <w:pPr>
              <w:rPr>
                <w:rFonts w:ascii="Arial" w:eastAsia="Calibri" w:hAnsi="Arial" w:cs="Arial"/>
                <w:b/>
                <w:color w:val="0C746A"/>
                <w:sz w:val="24"/>
                <w:szCs w:val="24"/>
                <w:lang w:eastAsia="en-GB"/>
              </w:rPr>
            </w:pPr>
          </w:p>
        </w:tc>
      </w:tr>
      <w:tr w:rsidR="004675DF" w:rsidRPr="00D071E5" w14:paraId="38153069" w14:textId="77777777" w:rsidTr="16816B3C">
        <w:trPr>
          <w:trHeight w:val="498"/>
        </w:trPr>
        <w:tc>
          <w:tcPr>
            <w:tcW w:w="9791" w:type="dxa"/>
            <w:gridSpan w:val="3"/>
            <w:tcBorders>
              <w:top w:val="nil"/>
              <w:left w:val="nil"/>
              <w:bottom w:val="nil"/>
              <w:right w:val="nil"/>
            </w:tcBorders>
          </w:tcPr>
          <w:p w14:paraId="49188590" w14:textId="77777777" w:rsidR="00AA43FF" w:rsidRPr="004A71DC" w:rsidRDefault="00AA43FF" w:rsidP="00AA43FF">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Urinary Sodium and Obesity Markers</w:t>
            </w:r>
          </w:p>
          <w:p w14:paraId="4CC8C08A" w14:textId="77777777" w:rsidR="00AA43FF" w:rsidRPr="004A71DC" w:rsidRDefault="00AA43FF" w:rsidP="00AA43FF">
            <w:pPr>
              <w:rPr>
                <w:rFonts w:ascii="Arial" w:hAnsi="Arial" w:cs="Arial"/>
                <w:color w:val="454545"/>
                <w:sz w:val="24"/>
                <w:szCs w:val="24"/>
                <w:shd w:val="clear" w:color="auto" w:fill="FFFFFF"/>
              </w:rPr>
            </w:pPr>
            <w:r w:rsidRPr="004A71DC">
              <w:rPr>
                <w:rFonts w:ascii="Arial" w:hAnsi="Arial" w:cs="Arial"/>
                <w:color w:val="454545"/>
                <w:sz w:val="24"/>
                <w:szCs w:val="24"/>
                <w:shd w:val="clear" w:color="auto" w:fill="FFFFFF"/>
              </w:rPr>
              <w:t>21 July (Feng He. Centre for Public Health and Policy)</w:t>
            </w:r>
          </w:p>
          <w:p w14:paraId="1BEB9739" w14:textId="17D93DC6" w:rsidR="004675DF" w:rsidRPr="00277768" w:rsidRDefault="004675DF" w:rsidP="00EE60B2">
            <w:pPr>
              <w:rPr>
                <w:rFonts w:ascii="Arial" w:hAnsi="Arial" w:cs="Arial"/>
                <w:color w:val="0C746A"/>
                <w:sz w:val="24"/>
                <w:szCs w:val="24"/>
              </w:rPr>
            </w:pPr>
          </w:p>
        </w:tc>
      </w:tr>
      <w:tr w:rsidR="004675DF" w:rsidRPr="00D071E5" w14:paraId="07CD69E6" w14:textId="77777777" w:rsidTr="16816B3C">
        <w:trPr>
          <w:trHeight w:val="498"/>
        </w:trPr>
        <w:tc>
          <w:tcPr>
            <w:tcW w:w="4957" w:type="dxa"/>
            <w:gridSpan w:val="2"/>
            <w:tcBorders>
              <w:top w:val="nil"/>
              <w:left w:val="nil"/>
              <w:bottom w:val="nil"/>
              <w:right w:val="nil"/>
            </w:tcBorders>
          </w:tcPr>
          <w:p w14:paraId="532FE9A7" w14:textId="4AB0280A" w:rsidR="004675DF" w:rsidRPr="007E247A" w:rsidRDefault="00AA43FF" w:rsidP="00C07571">
            <w:pPr>
              <w:rPr>
                <w:rFonts w:ascii="Arial" w:hAnsi="Arial" w:cs="Arial"/>
                <w:color w:val="444444"/>
                <w:sz w:val="24"/>
                <w:szCs w:val="24"/>
                <w:shd w:val="clear" w:color="auto" w:fill="FFFFFF"/>
              </w:rPr>
            </w:pPr>
            <w:r>
              <w:rPr>
                <w:noProof/>
                <w:lang w:eastAsia="en-GB"/>
              </w:rPr>
              <w:drawing>
                <wp:inline distT="0" distB="0" distL="0" distR="0" wp14:anchorId="62FCF5B3" wp14:editId="32229421">
                  <wp:extent cx="2988253" cy="3625850"/>
                  <wp:effectExtent l="0" t="0" r="3175" b="0"/>
                  <wp:docPr id="6" name="Picture 6" descr="File:Bangladesh w2 locator.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Bangladesh w2 locator.svg"/>
                          <pic:cNvPicPr>
                            <a:picLocks noChangeAspect="1" noChangeArrowheads="1"/>
                          </pic:cNvPicPr>
                        </pic:nvPicPr>
                        <pic:blipFill rotWithShape="1">
                          <a:blip r:embed="rId13">
                            <a:extLst>
                              <a:ext uri="{28A0092B-C50C-407E-A947-70E740481C1C}">
                                <a14:useLocalDpi xmlns:a14="http://schemas.microsoft.com/office/drawing/2010/main" val="0"/>
                              </a:ext>
                            </a:extLst>
                          </a:blip>
                          <a:srcRect r="17585"/>
                          <a:stretch/>
                        </pic:blipFill>
                        <pic:spPr bwMode="auto">
                          <a:xfrm>
                            <a:off x="0" y="0"/>
                            <a:ext cx="3001463" cy="36418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34" w:type="dxa"/>
            <w:tcBorders>
              <w:top w:val="nil"/>
              <w:left w:val="nil"/>
              <w:bottom w:val="nil"/>
              <w:right w:val="nil"/>
            </w:tcBorders>
          </w:tcPr>
          <w:p w14:paraId="2DC0A48A" w14:textId="77777777" w:rsidR="00AA43FF" w:rsidRPr="004A71DC" w:rsidRDefault="00AA43FF" w:rsidP="00AA43FF">
            <w:pPr>
              <w:rPr>
                <w:rFonts w:ascii="Arial" w:hAnsi="Arial" w:cs="Arial"/>
                <w:color w:val="454545"/>
                <w:sz w:val="24"/>
                <w:szCs w:val="24"/>
                <w:shd w:val="clear" w:color="auto" w:fill="FFFFFF"/>
              </w:rPr>
            </w:pPr>
            <w:r w:rsidRPr="004A71DC">
              <w:rPr>
                <w:rFonts w:ascii="Arial" w:hAnsi="Arial" w:cs="Arial"/>
                <w:color w:val="454545"/>
                <w:sz w:val="24"/>
                <w:szCs w:val="24"/>
                <w:shd w:val="clear" w:color="auto" w:fill="FFFFFF"/>
              </w:rPr>
              <w:t>Results from a</w:t>
            </w:r>
            <w:r>
              <w:rPr>
                <w:rFonts w:ascii="Arial" w:hAnsi="Arial" w:cs="Arial"/>
                <w:color w:val="454545"/>
                <w:sz w:val="24"/>
                <w:szCs w:val="24"/>
                <w:shd w:val="clear" w:color="auto" w:fill="FFFFFF"/>
              </w:rPr>
              <w:t xml:space="preserve"> study</w:t>
            </w:r>
            <w:r w:rsidRPr="004A71DC">
              <w:rPr>
                <w:rFonts w:ascii="Arial" w:hAnsi="Arial" w:cs="Arial"/>
                <w:color w:val="454545"/>
                <w:sz w:val="24"/>
                <w:szCs w:val="24"/>
                <w:shd w:val="clear" w:color="auto" w:fill="FFFFFF"/>
              </w:rPr>
              <w:t xml:space="preserve"> of the relationship between urinary sodium and BMI in a Bangladeshi population suggest that sodium intake is related to obesity markers. The </w:t>
            </w:r>
            <w:hyperlink r:id="rId14" w:history="1">
              <w:r>
                <w:rPr>
                  <w:rStyle w:val="Hyperlink"/>
                  <w:rFonts w:ascii="Arial" w:hAnsi="Arial" w:cs="Arial"/>
                  <w:color w:val="454545"/>
                  <w:sz w:val="24"/>
                  <w:szCs w:val="24"/>
                  <w:shd w:val="clear" w:color="auto" w:fill="FFFFFF"/>
                </w:rPr>
                <w:t>evaluation</w:t>
              </w:r>
            </w:hyperlink>
            <w:r w:rsidRPr="004A71DC">
              <w:rPr>
                <w:rFonts w:ascii="Arial" w:hAnsi="Arial" w:cs="Arial"/>
                <w:color w:val="454545"/>
                <w:sz w:val="24"/>
                <w:szCs w:val="24"/>
                <w:shd w:val="clear" w:color="auto" w:fill="FFFFFF"/>
              </w:rPr>
              <w:t xml:space="preserve"> of BMI and w</w:t>
            </w:r>
            <w:r>
              <w:rPr>
                <w:rFonts w:ascii="Arial" w:hAnsi="Arial" w:cs="Arial"/>
                <w:color w:val="454545"/>
                <w:sz w:val="24"/>
                <w:szCs w:val="24"/>
                <w:shd w:val="clear" w:color="auto" w:fill="FFFFFF"/>
              </w:rPr>
              <w:t xml:space="preserve">aist circumference in pooled data from three cohort studies </w:t>
            </w:r>
            <w:r w:rsidRPr="004A71DC">
              <w:rPr>
                <w:rFonts w:ascii="Arial" w:hAnsi="Arial" w:cs="Arial"/>
                <w:color w:val="454545"/>
                <w:sz w:val="24"/>
                <w:szCs w:val="24"/>
                <w:shd w:val="clear" w:color="auto" w:fill="FFFFFF"/>
              </w:rPr>
              <w:t xml:space="preserve">found that associations between urine sodium and the 10th and 90th percentile BMI distributions were higher compared with the conditional mean models, suggesting high </w:t>
            </w:r>
            <w:r w:rsidRPr="00882C5A">
              <w:rPr>
                <w:rFonts w:ascii="Arial" w:hAnsi="Arial" w:cs="Arial"/>
                <w:color w:val="454545"/>
                <w:sz w:val="24"/>
                <w:szCs w:val="24"/>
                <w:shd w:val="clear" w:color="auto" w:fill="FFFFFF"/>
              </w:rPr>
              <w:t>sodium</w:t>
            </w:r>
            <w:r w:rsidRPr="004A71DC">
              <w:rPr>
                <w:rFonts w:ascii="Arial" w:hAnsi="Arial" w:cs="Arial"/>
                <w:color w:val="454545"/>
                <w:sz w:val="24"/>
                <w:szCs w:val="24"/>
                <w:shd w:val="clear" w:color="auto" w:fill="FFFFFF"/>
              </w:rPr>
              <w:t xml:space="preserve"> intake could be more detrimental to underweight and obese participants.</w:t>
            </w:r>
            <w:r>
              <w:rPr>
                <w:rFonts w:ascii="Arial" w:hAnsi="Arial" w:cs="Arial"/>
                <w:color w:val="454545"/>
                <w:sz w:val="24"/>
                <w:szCs w:val="24"/>
                <w:shd w:val="clear" w:color="auto" w:fill="FFFFFF"/>
              </w:rPr>
              <w:t xml:space="preserve"> </w:t>
            </w:r>
            <w:r w:rsidRPr="004A71DC">
              <w:rPr>
                <w:rFonts w:ascii="Arial" w:hAnsi="Arial" w:cs="Arial"/>
                <w:color w:val="454545"/>
                <w:sz w:val="24"/>
                <w:szCs w:val="24"/>
                <w:shd w:val="clear" w:color="auto" w:fill="FFFFFF"/>
              </w:rPr>
              <w:t xml:space="preserve">The international consortium of authors </w:t>
            </w:r>
            <w:r>
              <w:rPr>
                <w:rFonts w:ascii="Arial" w:hAnsi="Arial" w:cs="Arial"/>
                <w:color w:val="454545"/>
                <w:sz w:val="24"/>
                <w:szCs w:val="24"/>
                <w:shd w:val="clear" w:color="auto" w:fill="FFFFFF"/>
              </w:rPr>
              <w:t>conclude</w:t>
            </w:r>
            <w:r w:rsidRPr="004A71DC">
              <w:rPr>
                <w:rFonts w:ascii="Arial" w:hAnsi="Arial" w:cs="Arial"/>
                <w:color w:val="454545"/>
                <w:sz w:val="24"/>
                <w:szCs w:val="24"/>
                <w:shd w:val="clear" w:color="auto" w:fill="FFFFFF"/>
              </w:rPr>
              <w:t xml:space="preserve"> that further research should</w:t>
            </w:r>
            <w:r w:rsidRPr="004A71DC">
              <w:rPr>
                <w:rFonts w:ascii="Arial" w:hAnsi="Arial" w:cs="Arial"/>
                <w:color w:val="454545"/>
                <w:sz w:val="24"/>
                <w:szCs w:val="24"/>
              </w:rPr>
              <w:t xml:space="preserve"> explore the link between sodium intake and obesity-related markers in blood and urine, and that, given the rising obesity epidemic and high sodium among South Asians, such research would provide important clues to identify interventions to lower cardiometabolic diseases. </w:t>
            </w:r>
          </w:p>
          <w:p w14:paraId="1E002D0F" w14:textId="4E627435" w:rsidR="004675DF" w:rsidRPr="00AA7E7E" w:rsidRDefault="004675DF" w:rsidP="00EE60B2">
            <w:pPr>
              <w:rPr>
                <w:rFonts w:ascii="Arial" w:hAnsi="Arial" w:cs="Arial"/>
                <w:b/>
                <w:bCs/>
                <w:color w:val="0C746A"/>
                <w:sz w:val="24"/>
                <w:szCs w:val="24"/>
              </w:rPr>
            </w:pPr>
          </w:p>
        </w:tc>
      </w:tr>
      <w:tr w:rsidR="006F125C" w:rsidRPr="00D071E5" w14:paraId="6D13598D" w14:textId="77777777" w:rsidTr="004B29E2">
        <w:trPr>
          <w:trHeight w:val="498"/>
        </w:trPr>
        <w:tc>
          <w:tcPr>
            <w:tcW w:w="9791" w:type="dxa"/>
            <w:gridSpan w:val="3"/>
            <w:tcBorders>
              <w:top w:val="nil"/>
              <w:left w:val="nil"/>
              <w:bottom w:val="nil"/>
              <w:right w:val="nil"/>
            </w:tcBorders>
          </w:tcPr>
          <w:p w14:paraId="39D5B58B" w14:textId="77777777" w:rsidR="00AA43FF" w:rsidRPr="00B47D54" w:rsidRDefault="00AA43FF" w:rsidP="00AA43FF">
            <w:pPr>
              <w:tabs>
                <w:tab w:val="left" w:pos="1760"/>
              </w:tabs>
              <w:rPr>
                <w:rFonts w:ascii="Arial" w:hAnsi="Arial" w:cs="Arial"/>
                <w:b/>
                <w:color w:val="0C746A"/>
                <w:sz w:val="24"/>
                <w:szCs w:val="24"/>
                <w:shd w:val="clear" w:color="auto" w:fill="FFFFFF"/>
              </w:rPr>
            </w:pPr>
            <w:r w:rsidRPr="00B47D54">
              <w:rPr>
                <w:rFonts w:ascii="Arial" w:hAnsi="Arial" w:cs="Arial"/>
                <w:b/>
                <w:color w:val="0C746A"/>
                <w:sz w:val="24"/>
                <w:szCs w:val="24"/>
                <w:shd w:val="clear" w:color="auto" w:fill="FFFFFF"/>
              </w:rPr>
              <w:t xml:space="preserve">Antibiotic Use and Bacterial Infection in COVID-19 Patients </w:t>
            </w:r>
          </w:p>
          <w:p w14:paraId="56A26871" w14:textId="77777777" w:rsidR="00AA43FF" w:rsidRPr="00A66FF0" w:rsidRDefault="00AA43FF" w:rsidP="00AA43FF">
            <w:pPr>
              <w:tabs>
                <w:tab w:val="left" w:pos="1760"/>
              </w:tabs>
              <w:rPr>
                <w:rFonts w:ascii="Arial" w:eastAsia="Times New Roman" w:hAnsi="Arial" w:cs="Arial"/>
                <w:bCs/>
                <w:color w:val="454545"/>
                <w:sz w:val="24"/>
                <w:szCs w:val="24"/>
                <w:bdr w:val="none" w:sz="0" w:space="0" w:color="auto" w:frame="1"/>
                <w:lang w:eastAsia="en-GB"/>
              </w:rPr>
            </w:pPr>
            <w:r w:rsidRPr="00A66FF0">
              <w:rPr>
                <w:rFonts w:ascii="Arial" w:hAnsi="Arial" w:cs="Arial"/>
                <w:color w:val="454545"/>
                <w:sz w:val="24"/>
                <w:szCs w:val="24"/>
                <w:shd w:val="clear" w:color="auto" w:fill="FFFFFF"/>
              </w:rPr>
              <w:t>2</w:t>
            </w:r>
            <w:r w:rsidRPr="00A66FF0">
              <w:rPr>
                <w:rFonts w:ascii="Arial" w:eastAsia="Times New Roman" w:hAnsi="Arial" w:cs="Arial"/>
                <w:bCs/>
                <w:color w:val="454545"/>
                <w:sz w:val="24"/>
                <w:szCs w:val="24"/>
                <w:bdr w:val="none" w:sz="0" w:space="0" w:color="auto" w:frame="1"/>
                <w:lang w:eastAsia="en-GB"/>
              </w:rPr>
              <w:t>3 July (Beth Stuart. Centre for Evaluation and Methods)</w:t>
            </w:r>
          </w:p>
          <w:p w14:paraId="6AFC5344" w14:textId="0ACD3986" w:rsidR="00E052EB" w:rsidRPr="00ED4181" w:rsidRDefault="00E052EB" w:rsidP="006F125C">
            <w:pPr>
              <w:rPr>
                <w:rFonts w:ascii="Arial" w:hAnsi="Arial" w:cs="Arial"/>
                <w:color w:val="454545"/>
                <w:sz w:val="24"/>
                <w:szCs w:val="24"/>
                <w:shd w:val="clear" w:color="auto" w:fill="FFFFFF"/>
              </w:rPr>
            </w:pPr>
          </w:p>
        </w:tc>
      </w:tr>
      <w:tr w:rsidR="005A6D41" w:rsidRPr="00D071E5" w14:paraId="17CE168F" w14:textId="77777777" w:rsidTr="0059364F">
        <w:trPr>
          <w:trHeight w:val="498"/>
        </w:trPr>
        <w:tc>
          <w:tcPr>
            <w:tcW w:w="4895" w:type="dxa"/>
            <w:tcBorders>
              <w:top w:val="nil"/>
              <w:left w:val="nil"/>
              <w:bottom w:val="nil"/>
              <w:right w:val="nil"/>
            </w:tcBorders>
          </w:tcPr>
          <w:p w14:paraId="656C6774" w14:textId="77777777" w:rsidR="00AA43FF" w:rsidRPr="00A66FF0" w:rsidRDefault="00AA43FF" w:rsidP="00AA43FF">
            <w:pPr>
              <w:rPr>
                <w:rFonts w:ascii="Arial" w:hAnsi="Arial" w:cs="Arial"/>
                <w:color w:val="454545"/>
                <w:sz w:val="24"/>
                <w:szCs w:val="24"/>
                <w:shd w:val="clear" w:color="auto" w:fill="FFFFFF"/>
              </w:rPr>
            </w:pPr>
            <w:r w:rsidRPr="00A66FF0">
              <w:rPr>
                <w:rFonts w:ascii="Arial" w:hAnsi="Arial" w:cs="Arial"/>
                <w:color w:val="454545"/>
                <w:sz w:val="24"/>
                <w:szCs w:val="24"/>
                <w:shd w:val="clear" w:color="auto" w:fill="FFFFFF"/>
              </w:rPr>
              <w:lastRenderedPageBreak/>
              <w:t xml:space="preserve">A </w:t>
            </w:r>
            <w:hyperlink r:id="rId15" w:history="1">
              <w:r w:rsidRPr="00A66FF0">
                <w:rPr>
                  <w:rStyle w:val="Hyperlink"/>
                  <w:rFonts w:ascii="Arial" w:hAnsi="Arial" w:cs="Arial"/>
                  <w:color w:val="454545"/>
                  <w:sz w:val="24"/>
                  <w:szCs w:val="24"/>
                  <w:shd w:val="clear" w:color="auto" w:fill="FFFFFF"/>
                </w:rPr>
                <w:t>review</w:t>
              </w:r>
            </w:hyperlink>
            <w:r w:rsidRPr="00A66FF0">
              <w:rPr>
                <w:rFonts w:ascii="Arial" w:hAnsi="Arial" w:cs="Arial"/>
                <w:color w:val="454545"/>
                <w:sz w:val="24"/>
                <w:szCs w:val="24"/>
                <w:shd w:val="clear" w:color="auto" w:fill="FFFFFF"/>
              </w:rPr>
              <w:t xml:space="preserve"> of studies published from June 2020 to March 2021 shows that the global antibiotic prescribing rate for COVID-19 patients declined from 82.3% to 39.7% in comparison with the preceding six months. The overall bacterial infection rate in COVID-19 patients was 10.5%, and the most frequently reported resistant pathogen was </w:t>
            </w:r>
            <w:r w:rsidRPr="00A66FF0">
              <w:rPr>
                <w:rFonts w:ascii="Arial" w:hAnsi="Arial" w:cs="Arial"/>
                <w:i/>
                <w:iCs/>
                <w:color w:val="454545"/>
                <w:sz w:val="24"/>
                <w:szCs w:val="24"/>
                <w:shd w:val="clear" w:color="auto" w:fill="FFFFFF"/>
              </w:rPr>
              <w:t>Staphylococcus aureus</w:t>
            </w:r>
            <w:r w:rsidRPr="00A66FF0">
              <w:rPr>
                <w:rFonts w:ascii="Arial" w:hAnsi="Arial" w:cs="Arial"/>
                <w:color w:val="454545"/>
                <w:sz w:val="24"/>
                <w:szCs w:val="24"/>
                <w:shd w:val="clear" w:color="auto" w:fill="FFFFFF"/>
              </w:rPr>
              <w:t>, followed by </w:t>
            </w:r>
            <w:r w:rsidRPr="00A66FF0">
              <w:rPr>
                <w:rFonts w:ascii="Arial" w:hAnsi="Arial" w:cs="Arial"/>
                <w:i/>
                <w:iCs/>
                <w:color w:val="454545"/>
                <w:sz w:val="24"/>
                <w:szCs w:val="24"/>
                <w:shd w:val="clear" w:color="auto" w:fill="FFFFFF"/>
              </w:rPr>
              <w:t>Pseudomonas aeruginosa</w:t>
            </w:r>
            <w:r w:rsidRPr="00A66FF0">
              <w:rPr>
                <w:rFonts w:ascii="Arial" w:hAnsi="Arial" w:cs="Arial"/>
                <w:color w:val="454545"/>
                <w:sz w:val="24"/>
                <w:szCs w:val="24"/>
                <w:shd w:val="clear" w:color="auto" w:fill="FFFFFF"/>
              </w:rPr>
              <w:t>, </w:t>
            </w:r>
            <w:r w:rsidRPr="00A66FF0">
              <w:rPr>
                <w:rFonts w:ascii="Arial" w:hAnsi="Arial" w:cs="Arial"/>
                <w:i/>
                <w:iCs/>
                <w:color w:val="454545"/>
                <w:sz w:val="24"/>
                <w:szCs w:val="24"/>
                <w:shd w:val="clear" w:color="auto" w:fill="FFFFFF"/>
              </w:rPr>
              <w:t>Escherichia coli</w:t>
            </w:r>
            <w:r w:rsidRPr="00A66FF0">
              <w:rPr>
                <w:rFonts w:ascii="Arial" w:hAnsi="Arial" w:cs="Arial"/>
                <w:color w:val="454545"/>
                <w:sz w:val="24"/>
                <w:szCs w:val="24"/>
                <w:shd w:val="clear" w:color="auto" w:fill="FFFFFF"/>
              </w:rPr>
              <w:t>, and </w:t>
            </w:r>
            <w:r w:rsidRPr="00A66FF0">
              <w:rPr>
                <w:rFonts w:ascii="Arial" w:hAnsi="Arial" w:cs="Arial"/>
                <w:i/>
                <w:iCs/>
                <w:color w:val="454545"/>
                <w:sz w:val="24"/>
                <w:szCs w:val="24"/>
                <w:shd w:val="clear" w:color="auto" w:fill="FFFFFF"/>
              </w:rPr>
              <w:t>Klebsiella pneumoniae</w:t>
            </w:r>
            <w:r w:rsidRPr="00A66FF0">
              <w:rPr>
                <w:rFonts w:ascii="Arial" w:hAnsi="Arial" w:cs="Arial"/>
                <w:color w:val="454545"/>
                <w:sz w:val="24"/>
                <w:szCs w:val="24"/>
                <w:shd w:val="clear" w:color="auto" w:fill="FFFFFF"/>
              </w:rPr>
              <w:t>. The seven most frequently prescribed antibiotics were all on the "Watch" list of the WHO AWaRe antibiotics classification. Authors conclude that there is an urgent need for comprehensive, consistent guidelines in selecting appropriate antibiotics for COVID-19 patients, and that resistance data on the most frequently used antibiotics for COVID-19 patients for certain resistant pathogens should be closely monitored.</w:t>
            </w:r>
          </w:p>
          <w:p w14:paraId="05D0CFB7" w14:textId="359F4C46" w:rsidR="005A6D41" w:rsidRDefault="005A6D41" w:rsidP="00E052EB">
            <w:pPr>
              <w:shd w:val="clear" w:color="auto" w:fill="FFFFFF"/>
              <w:rPr>
                <w:rFonts w:ascii="Arial" w:eastAsia="Times New Roman" w:hAnsi="Arial" w:cs="Arial"/>
                <w:color w:val="454545"/>
                <w:sz w:val="24"/>
                <w:szCs w:val="24"/>
                <w:lang w:eastAsia="en-GB"/>
              </w:rPr>
            </w:pPr>
          </w:p>
        </w:tc>
        <w:tc>
          <w:tcPr>
            <w:tcW w:w="4896" w:type="dxa"/>
            <w:gridSpan w:val="2"/>
            <w:tcBorders>
              <w:top w:val="nil"/>
              <w:left w:val="nil"/>
              <w:bottom w:val="nil"/>
              <w:right w:val="nil"/>
            </w:tcBorders>
          </w:tcPr>
          <w:p w14:paraId="0F1D5BE0" w14:textId="77777777" w:rsidR="005A6D41" w:rsidRDefault="00AA43FF" w:rsidP="006F125C">
            <w:pPr>
              <w:rPr>
                <w:noProof/>
                <w:lang w:eastAsia="en-GB"/>
              </w:rPr>
            </w:pPr>
            <w:r>
              <w:rPr>
                <w:noProof/>
                <w:lang w:eastAsia="en-GB"/>
              </w:rPr>
              <w:drawing>
                <wp:inline distT="0" distB="0" distL="0" distR="0" wp14:anchorId="3A5AA46F" wp14:editId="0DABCD6E">
                  <wp:extent cx="2710820" cy="234886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409" t="39307" r="86300" b="49463"/>
                          <a:stretch/>
                        </pic:blipFill>
                        <pic:spPr bwMode="auto">
                          <a:xfrm>
                            <a:off x="0" y="0"/>
                            <a:ext cx="2753903" cy="2386196"/>
                          </a:xfrm>
                          <a:prstGeom prst="rect">
                            <a:avLst/>
                          </a:prstGeom>
                          <a:ln>
                            <a:noFill/>
                          </a:ln>
                          <a:extLst>
                            <a:ext uri="{53640926-AAD7-44D8-BBD7-CCE9431645EC}">
                              <a14:shadowObscured xmlns:a14="http://schemas.microsoft.com/office/drawing/2010/main"/>
                            </a:ext>
                          </a:extLst>
                        </pic:spPr>
                      </pic:pic>
                    </a:graphicData>
                  </a:graphic>
                </wp:inline>
              </w:drawing>
            </w:r>
          </w:p>
          <w:p w14:paraId="7FAC7F40" w14:textId="77777777" w:rsidR="00AA43FF" w:rsidRDefault="00AA43FF" w:rsidP="006F125C">
            <w:pPr>
              <w:rPr>
                <w:noProof/>
                <w:lang w:eastAsia="en-GB"/>
              </w:rPr>
            </w:pPr>
          </w:p>
          <w:p w14:paraId="36BD50B6" w14:textId="179AAE51" w:rsidR="00AA43FF" w:rsidRDefault="00AA43FF" w:rsidP="006F125C">
            <w:pPr>
              <w:rPr>
                <w:noProof/>
                <w:lang w:eastAsia="en-GB"/>
              </w:rPr>
            </w:pPr>
            <w:r>
              <w:rPr>
                <w:noProof/>
                <w:lang w:eastAsia="en-GB"/>
              </w:rPr>
              <w:drawing>
                <wp:inline distT="0" distB="0" distL="0" distR="0" wp14:anchorId="241E1AD7" wp14:editId="15D6E63D">
                  <wp:extent cx="2647950" cy="1215126"/>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3909" t="33330" r="68190" b="46912"/>
                          <a:stretch/>
                        </pic:blipFill>
                        <pic:spPr bwMode="auto">
                          <a:xfrm>
                            <a:off x="0" y="0"/>
                            <a:ext cx="2718149" cy="1247340"/>
                          </a:xfrm>
                          <a:prstGeom prst="rect">
                            <a:avLst/>
                          </a:prstGeom>
                          <a:ln>
                            <a:noFill/>
                          </a:ln>
                          <a:extLst>
                            <a:ext uri="{53640926-AAD7-44D8-BBD7-CCE9431645EC}">
                              <a14:shadowObscured xmlns:a14="http://schemas.microsoft.com/office/drawing/2010/main"/>
                            </a:ext>
                          </a:extLst>
                        </pic:spPr>
                      </pic:pic>
                    </a:graphicData>
                  </a:graphic>
                </wp:inline>
              </w:drawing>
            </w:r>
          </w:p>
        </w:tc>
      </w:tr>
      <w:tr w:rsidR="00E052EB" w:rsidRPr="00D071E5" w14:paraId="6257E177" w14:textId="77777777" w:rsidTr="00EA4896">
        <w:trPr>
          <w:trHeight w:val="498"/>
        </w:trPr>
        <w:tc>
          <w:tcPr>
            <w:tcW w:w="9791" w:type="dxa"/>
            <w:gridSpan w:val="3"/>
            <w:tcBorders>
              <w:top w:val="nil"/>
              <w:left w:val="nil"/>
              <w:bottom w:val="nil"/>
              <w:right w:val="nil"/>
            </w:tcBorders>
          </w:tcPr>
          <w:p w14:paraId="1F201F61" w14:textId="77777777" w:rsidR="007E7F3D" w:rsidRDefault="007E7F3D" w:rsidP="00AA43FF">
            <w:pPr>
              <w:pStyle w:val="xmsolistparagraph"/>
              <w:shd w:val="clear" w:color="auto" w:fill="FFFFFF"/>
              <w:spacing w:before="0" w:beforeAutospacing="0" w:after="0" w:afterAutospacing="0"/>
              <w:rPr>
                <w:rFonts w:ascii="Arial" w:hAnsi="Arial" w:cs="Arial"/>
                <w:b/>
                <w:bCs/>
                <w:color w:val="0C746A"/>
                <w:bdr w:val="none" w:sz="0" w:space="0" w:color="auto" w:frame="1"/>
              </w:rPr>
            </w:pPr>
          </w:p>
          <w:p w14:paraId="0C1B6151" w14:textId="7C8BED6B" w:rsidR="00AA43FF" w:rsidRPr="00AA43FF" w:rsidRDefault="00AA43FF" w:rsidP="00AA43FF">
            <w:pPr>
              <w:pStyle w:val="xmsolistparagraph"/>
              <w:shd w:val="clear" w:color="auto" w:fill="FFFFFF"/>
              <w:spacing w:before="0" w:beforeAutospacing="0" w:after="0" w:afterAutospacing="0"/>
              <w:rPr>
                <w:rFonts w:ascii="Arial" w:hAnsi="Arial" w:cs="Arial"/>
                <w:color w:val="000000"/>
                <w:bdr w:val="none" w:sz="0" w:space="0" w:color="auto" w:frame="1"/>
                <w:lang w:val="en-US"/>
              </w:rPr>
            </w:pPr>
            <w:r w:rsidRPr="00AA43FF">
              <w:rPr>
                <w:rFonts w:ascii="Arial" w:hAnsi="Arial" w:cs="Arial"/>
                <w:b/>
                <w:bCs/>
                <w:color w:val="0C746A"/>
                <w:bdr w:val="none" w:sz="0" w:space="0" w:color="auto" w:frame="1"/>
              </w:rPr>
              <w:t>E</w:t>
            </w:r>
            <w:r w:rsidRPr="00AA43FF">
              <w:rPr>
                <w:rFonts w:ascii="Arial" w:hAnsi="Arial" w:cs="Arial"/>
                <w:b/>
                <w:color w:val="0C746A"/>
                <w:bdr w:val="none" w:sz="0" w:space="0" w:color="auto" w:frame="1"/>
                <w:lang w:val="en-US"/>
              </w:rPr>
              <w:t xml:space="preserve">xperiences of traditional </w:t>
            </w:r>
            <w:r w:rsidRPr="00AA43FF">
              <w:rPr>
                <w:rFonts w:ascii="Arial" w:hAnsi="Arial" w:cs="Arial"/>
                <w:b/>
                <w:i/>
                <w:color w:val="0C746A"/>
                <w:bdr w:val="none" w:sz="0" w:space="0" w:color="auto" w:frame="1"/>
                <w:lang w:val="en-US"/>
              </w:rPr>
              <w:t>v</w:t>
            </w:r>
            <w:r w:rsidRPr="00AA43FF">
              <w:rPr>
                <w:rFonts w:ascii="Arial" w:hAnsi="Arial" w:cs="Arial"/>
                <w:b/>
                <w:color w:val="0C746A"/>
                <w:bdr w:val="none" w:sz="0" w:space="0" w:color="auto" w:frame="1"/>
                <w:lang w:val="en-US"/>
              </w:rPr>
              <w:t xml:space="preserve"> one-stop prostate cancer diagnostic pathways </w:t>
            </w:r>
          </w:p>
          <w:p w14:paraId="41203AB8" w14:textId="77777777" w:rsidR="00E052EB" w:rsidRDefault="00AA43FF" w:rsidP="00AA43FF">
            <w:pPr>
              <w:rPr>
                <w:rFonts w:ascii="Arial" w:hAnsi="Arial" w:cs="Arial"/>
                <w:color w:val="454545"/>
                <w:sz w:val="24"/>
                <w:szCs w:val="24"/>
                <w:bdr w:val="none" w:sz="0" w:space="0" w:color="auto" w:frame="1"/>
                <w:lang w:val="en-US"/>
              </w:rPr>
            </w:pPr>
            <w:r w:rsidRPr="00AA43FF">
              <w:rPr>
                <w:rFonts w:ascii="Arial" w:hAnsi="Arial" w:cs="Arial"/>
                <w:color w:val="454545"/>
                <w:sz w:val="24"/>
                <w:szCs w:val="24"/>
                <w:bdr w:val="none" w:sz="0" w:space="0" w:color="auto" w:frame="1"/>
                <w:lang w:val="en-US"/>
              </w:rPr>
              <w:t>26 July. (Fiona Walter. Centre for Prevention, Detection and Diagnosis)</w:t>
            </w:r>
          </w:p>
          <w:p w14:paraId="3B3E5BE3" w14:textId="5BB4C617" w:rsidR="000A7934" w:rsidRDefault="000A7934" w:rsidP="00AA43FF">
            <w:pPr>
              <w:rPr>
                <w:noProof/>
                <w:lang w:eastAsia="en-GB"/>
              </w:rPr>
            </w:pPr>
          </w:p>
        </w:tc>
      </w:tr>
      <w:tr w:rsidR="00AA43FF" w:rsidRPr="00D071E5" w14:paraId="61ACB24D" w14:textId="77777777" w:rsidTr="005E5A6F">
        <w:trPr>
          <w:trHeight w:val="498"/>
        </w:trPr>
        <w:tc>
          <w:tcPr>
            <w:tcW w:w="4895" w:type="dxa"/>
            <w:tcBorders>
              <w:top w:val="nil"/>
              <w:left w:val="nil"/>
              <w:bottom w:val="nil"/>
              <w:right w:val="nil"/>
            </w:tcBorders>
          </w:tcPr>
          <w:p w14:paraId="7D4392BC" w14:textId="6DDACCEA" w:rsidR="00AA43FF" w:rsidRDefault="00AA43FF" w:rsidP="006F125C">
            <w:pPr>
              <w:rPr>
                <w:noProof/>
                <w:lang w:eastAsia="en-GB"/>
              </w:rPr>
            </w:pPr>
            <w:r>
              <w:rPr>
                <w:noProof/>
                <w:lang w:eastAsia="en-GB"/>
              </w:rPr>
              <w:drawing>
                <wp:inline distT="0" distB="0" distL="0" distR="0" wp14:anchorId="7DF4203E" wp14:editId="63022E42">
                  <wp:extent cx="2950210" cy="3695700"/>
                  <wp:effectExtent l="0" t="0" r="2540" b="0"/>
                  <wp:docPr id="8" name="Picture 8" descr="Doctor consults with male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tor consults with male patient"/>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2512" r="20140"/>
                          <a:stretch/>
                        </pic:blipFill>
                        <pic:spPr bwMode="auto">
                          <a:xfrm>
                            <a:off x="0" y="0"/>
                            <a:ext cx="3059261" cy="38323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773EF4F3" w14:textId="77777777" w:rsidR="00AA43FF" w:rsidRPr="001C4635" w:rsidRDefault="00AA43FF" w:rsidP="00AA43FF">
            <w:pPr>
              <w:rPr>
                <w:rFonts w:ascii="Arial" w:eastAsia="Times New Roman" w:hAnsi="Arial" w:cs="Arial"/>
                <w:b/>
                <w:bCs/>
                <w:color w:val="454545"/>
                <w:sz w:val="24"/>
                <w:szCs w:val="24"/>
                <w:bdr w:val="none" w:sz="0" w:space="0" w:color="auto" w:frame="1"/>
                <w:lang w:eastAsia="en-GB"/>
              </w:rPr>
            </w:pPr>
            <w:r w:rsidRPr="001C4635">
              <w:rPr>
                <w:rFonts w:ascii="Arial" w:hAnsi="Arial" w:cs="Arial"/>
                <w:color w:val="454545"/>
                <w:sz w:val="24"/>
                <w:szCs w:val="24"/>
              </w:rPr>
              <w:t xml:space="preserve">A qualitative </w:t>
            </w:r>
            <w:hyperlink r:id="rId18" w:history="1">
              <w:r w:rsidRPr="001C4635">
                <w:rPr>
                  <w:rStyle w:val="Hyperlink"/>
                  <w:rFonts w:ascii="Arial" w:hAnsi="Arial" w:cs="Arial"/>
                  <w:color w:val="454545"/>
                  <w:sz w:val="24"/>
                  <w:szCs w:val="24"/>
                </w:rPr>
                <w:t>study</w:t>
              </w:r>
            </w:hyperlink>
            <w:r w:rsidRPr="001C4635">
              <w:rPr>
                <w:rFonts w:ascii="Arial" w:hAnsi="Arial" w:cs="Arial"/>
                <w:color w:val="454545"/>
                <w:sz w:val="24"/>
                <w:szCs w:val="24"/>
              </w:rPr>
              <w:t xml:space="preserve"> has compared patient and GP experiences</w:t>
            </w:r>
            <w:r w:rsidRPr="001C4635">
              <w:rPr>
                <w:rFonts w:ascii="Arial" w:eastAsia="Times New Roman" w:hAnsi="Arial" w:cs="Arial"/>
                <w:color w:val="454545"/>
                <w:sz w:val="24"/>
                <w:szCs w:val="24"/>
                <w:lang w:eastAsia="en-GB"/>
              </w:rPr>
              <w:t xml:space="preserve"> of </w:t>
            </w:r>
            <w:r w:rsidRPr="001C4635">
              <w:rPr>
                <w:rFonts w:ascii="Arial" w:hAnsi="Arial" w:cs="Arial"/>
                <w:color w:val="454545"/>
                <w:sz w:val="24"/>
                <w:szCs w:val="24"/>
                <w:shd w:val="clear" w:color="auto" w:fill="FFFFFF"/>
              </w:rPr>
              <w:t xml:space="preserve">two prostate cancer diagnostic pathways in England: </w:t>
            </w:r>
            <w:r w:rsidRPr="001C4635">
              <w:rPr>
                <w:rFonts w:ascii="Arial" w:eastAsia="Times New Roman" w:hAnsi="Arial" w:cs="Arial"/>
                <w:color w:val="454545"/>
                <w:sz w:val="24"/>
                <w:szCs w:val="24"/>
                <w:lang w:eastAsia="en-GB"/>
              </w:rPr>
              <w:t xml:space="preserve">'traditional' and 'one-stop'. Since 2019 </w:t>
            </w:r>
            <w:r w:rsidRPr="001C4635">
              <w:rPr>
                <w:rFonts w:ascii="Arial" w:hAnsi="Arial" w:cs="Arial"/>
                <w:color w:val="454545"/>
                <w:sz w:val="24"/>
                <w:szCs w:val="24"/>
                <w:shd w:val="clear" w:color="auto" w:fill="FFFFFF"/>
              </w:rPr>
              <w:t>NICE guidance has recommended prebiopsy MRI for men suspected of having prostate cancer, but significant variation exists in prostate cancer diagnostic pathways between English NHS Trusts and regions. Study results</w:t>
            </w:r>
            <w:r w:rsidRPr="001C4635">
              <w:rPr>
                <w:rFonts w:ascii="Arial" w:eastAsia="Times New Roman" w:hAnsi="Arial" w:cs="Arial"/>
                <w:color w:val="454545"/>
                <w:sz w:val="24"/>
                <w:szCs w:val="24"/>
                <w:lang w:eastAsia="en-GB"/>
              </w:rPr>
              <w:t xml:space="preserve"> show that patients value a 'one-stop' pathway, integrating prostate MRI and diagnostic consultations with specialists and </w:t>
            </w:r>
            <w:r w:rsidRPr="001C4635">
              <w:rPr>
                <w:rFonts w:ascii="Arial" w:hAnsi="Arial" w:cs="Arial"/>
                <w:color w:val="454545"/>
                <w:sz w:val="24"/>
                <w:szCs w:val="24"/>
                <w:shd w:val="clear" w:color="auto" w:fill="FFFFFF"/>
              </w:rPr>
              <w:t>where patients undergo a prostate MRI scan, receive their MRI result and potentially undergo a prostate biopsy on the same day at a single outpatient attendance</w:t>
            </w:r>
            <w:r w:rsidRPr="001C4635">
              <w:rPr>
                <w:rFonts w:ascii="Arial" w:eastAsia="Times New Roman" w:hAnsi="Arial" w:cs="Arial"/>
                <w:color w:val="454545"/>
                <w:sz w:val="24"/>
                <w:szCs w:val="24"/>
                <w:lang w:eastAsia="en-GB"/>
              </w:rPr>
              <w:t>, over the traditional approach of several hospital appointments. GPs, however, remain uncertain how they can best identify patients for referral to urgent prostate cancer testing, due to the lack of accurate triage and risk assessment strategies.</w:t>
            </w:r>
          </w:p>
          <w:p w14:paraId="165F50D5" w14:textId="10DCAF73" w:rsidR="00AA43FF" w:rsidRDefault="00AA43FF" w:rsidP="006F125C">
            <w:pPr>
              <w:rPr>
                <w:noProof/>
                <w:lang w:eastAsia="en-GB"/>
              </w:rPr>
            </w:pPr>
          </w:p>
        </w:tc>
      </w:tr>
      <w:tr w:rsidR="00AA43FF" w:rsidRPr="00D071E5" w14:paraId="0ECA12B4" w14:textId="77777777" w:rsidTr="00EA4896">
        <w:trPr>
          <w:trHeight w:val="498"/>
        </w:trPr>
        <w:tc>
          <w:tcPr>
            <w:tcW w:w="9791" w:type="dxa"/>
            <w:gridSpan w:val="3"/>
            <w:tcBorders>
              <w:top w:val="nil"/>
              <w:left w:val="nil"/>
              <w:bottom w:val="nil"/>
              <w:right w:val="nil"/>
            </w:tcBorders>
          </w:tcPr>
          <w:p w14:paraId="3572FFD8" w14:textId="77777777" w:rsidR="00692533" w:rsidRPr="00713E90" w:rsidRDefault="00692533" w:rsidP="00692533">
            <w:pPr>
              <w:rPr>
                <w:rFonts w:ascii="Arial" w:eastAsia="Times New Roman" w:hAnsi="Arial" w:cs="Arial"/>
                <w:b/>
                <w:bCs/>
                <w:color w:val="0C746A"/>
                <w:sz w:val="24"/>
                <w:szCs w:val="24"/>
                <w:bdr w:val="none" w:sz="0" w:space="0" w:color="auto" w:frame="1"/>
                <w:lang w:eastAsia="en-GB"/>
              </w:rPr>
            </w:pPr>
            <w:r w:rsidRPr="00713E90">
              <w:rPr>
                <w:rFonts w:ascii="Arial" w:hAnsi="Arial" w:cs="Arial"/>
                <w:b/>
                <w:color w:val="0C746A"/>
                <w:sz w:val="24"/>
                <w:szCs w:val="24"/>
                <w:shd w:val="clear" w:color="auto" w:fill="FFFFFF"/>
              </w:rPr>
              <w:lastRenderedPageBreak/>
              <w:t xml:space="preserve">Undiagnosed COPD in the SUMMIT Study Lung Cancer </w:t>
            </w:r>
            <w:r w:rsidRPr="001C4635">
              <w:rPr>
                <w:rFonts w:ascii="Arial" w:hAnsi="Arial" w:cs="Arial"/>
                <w:b/>
                <w:color w:val="0C746A"/>
                <w:sz w:val="24"/>
                <w:szCs w:val="24"/>
                <w:shd w:val="clear" w:color="auto" w:fill="FFFFFF"/>
              </w:rPr>
              <w:t>Screening</w:t>
            </w:r>
            <w:r w:rsidRPr="00713E90">
              <w:rPr>
                <w:rFonts w:ascii="Arial" w:hAnsi="Arial" w:cs="Arial"/>
                <w:b/>
                <w:color w:val="0C746A"/>
                <w:sz w:val="24"/>
                <w:szCs w:val="24"/>
                <w:shd w:val="clear" w:color="auto" w:fill="FFFFFF"/>
              </w:rPr>
              <w:t xml:space="preserve"> Cohort</w:t>
            </w:r>
            <w:r w:rsidRPr="00713E90">
              <w:rPr>
                <w:rFonts w:ascii="Arial" w:eastAsia="Times New Roman" w:hAnsi="Arial" w:cs="Arial"/>
                <w:b/>
                <w:bCs/>
                <w:color w:val="0C746A"/>
                <w:sz w:val="24"/>
                <w:szCs w:val="24"/>
                <w:bdr w:val="none" w:sz="0" w:space="0" w:color="auto" w:frame="1"/>
                <w:lang w:eastAsia="en-GB"/>
              </w:rPr>
              <w:t xml:space="preserve"> </w:t>
            </w:r>
          </w:p>
          <w:p w14:paraId="17CDDA90" w14:textId="77777777" w:rsidR="00692533" w:rsidRPr="00713E90" w:rsidRDefault="00692533" w:rsidP="00692533">
            <w:pPr>
              <w:rPr>
                <w:rFonts w:ascii="Arial" w:eastAsia="Times New Roman" w:hAnsi="Arial" w:cs="Arial"/>
                <w:bCs/>
                <w:color w:val="454545"/>
                <w:sz w:val="24"/>
                <w:szCs w:val="24"/>
                <w:bdr w:val="none" w:sz="0" w:space="0" w:color="auto" w:frame="1"/>
                <w:lang w:eastAsia="en-GB"/>
              </w:rPr>
            </w:pPr>
            <w:r w:rsidRPr="00713E90">
              <w:rPr>
                <w:rFonts w:ascii="Arial" w:eastAsia="Times New Roman" w:hAnsi="Arial" w:cs="Arial"/>
                <w:bCs/>
                <w:color w:val="454545"/>
                <w:sz w:val="24"/>
                <w:szCs w:val="24"/>
                <w:bdr w:val="none" w:sz="0" w:space="0" w:color="auto" w:frame="1"/>
                <w:lang w:eastAsia="en-GB"/>
              </w:rPr>
              <w:t>26 July (Samantha Quaife. Centre for Prevention, Detection and Diagnosis)</w:t>
            </w:r>
          </w:p>
          <w:p w14:paraId="19D15582" w14:textId="77777777" w:rsidR="00AA43FF" w:rsidRDefault="00AA43FF" w:rsidP="006F125C">
            <w:pPr>
              <w:rPr>
                <w:noProof/>
                <w:lang w:eastAsia="en-GB"/>
              </w:rPr>
            </w:pPr>
          </w:p>
        </w:tc>
      </w:tr>
      <w:tr w:rsidR="005A6D41" w:rsidRPr="00D071E5" w14:paraId="27ACAFB1" w14:textId="77777777" w:rsidTr="0059364F">
        <w:trPr>
          <w:trHeight w:val="498"/>
        </w:trPr>
        <w:tc>
          <w:tcPr>
            <w:tcW w:w="4895" w:type="dxa"/>
            <w:tcBorders>
              <w:top w:val="nil"/>
              <w:left w:val="nil"/>
              <w:bottom w:val="nil"/>
              <w:right w:val="nil"/>
            </w:tcBorders>
          </w:tcPr>
          <w:p w14:paraId="7090BB1F" w14:textId="77777777" w:rsidR="00692533" w:rsidRPr="00713E90" w:rsidRDefault="00692533" w:rsidP="00692533">
            <w:pPr>
              <w:pStyle w:val="NormalWeb"/>
              <w:shd w:val="clear" w:color="auto" w:fill="FFFFFF"/>
              <w:spacing w:before="0" w:beforeAutospacing="0" w:after="0" w:afterAutospacing="0"/>
              <w:rPr>
                <w:rFonts w:ascii="Arial" w:hAnsi="Arial" w:cs="Arial"/>
                <w:b/>
                <w:bCs/>
                <w:color w:val="454545"/>
              </w:rPr>
            </w:pPr>
            <w:r w:rsidRPr="00713E90">
              <w:rPr>
                <w:rFonts w:ascii="Arial" w:hAnsi="Arial" w:cs="Arial"/>
                <w:color w:val="454545"/>
              </w:rPr>
              <w:t xml:space="preserve">Incorporating targeted chronic obstructive pulmonary disease (COPD) case-finding into lung cancer screening programmes may be an opportunity to reach those at the highest-risk of COPD under-diagnosis and facilitate a stage shift in earlier COPD diagnosis. Estimates suggest that 71.2%-86.5% of COPD cases are undiagnosed, but COPD is a significant risk factor for lung cancer independent of smoking status, and increases lung cancer risk by four- to six-fold. </w:t>
            </w:r>
            <w:hyperlink r:id="rId19" w:history="1">
              <w:r w:rsidRPr="00713E90">
                <w:rPr>
                  <w:rStyle w:val="Hyperlink"/>
                  <w:rFonts w:ascii="Arial" w:hAnsi="Arial" w:cs="Arial"/>
                  <w:color w:val="454545"/>
                </w:rPr>
                <w:t>Results</w:t>
              </w:r>
            </w:hyperlink>
            <w:r w:rsidRPr="00713E90">
              <w:rPr>
                <w:rFonts w:ascii="Arial" w:hAnsi="Arial" w:cs="Arial"/>
                <w:color w:val="454545"/>
              </w:rPr>
              <w:t xml:space="preserve"> from 16,010 current or former smokers in the SUMMIT study who attended a Lung Health Check and underwent a respiratory consultation and spirometry show that </w:t>
            </w:r>
            <w:r w:rsidRPr="001C4635">
              <w:rPr>
                <w:rFonts w:ascii="Arial" w:hAnsi="Arial" w:cs="Arial"/>
                <w:color w:val="454545"/>
              </w:rPr>
              <w:t>one</w:t>
            </w:r>
            <w:r w:rsidRPr="00713E90">
              <w:rPr>
                <w:rFonts w:ascii="Arial" w:hAnsi="Arial" w:cs="Arial"/>
                <w:color w:val="454545"/>
              </w:rPr>
              <w:t xml:space="preserve"> in five met the criteria for undiagnosed COPD. The undiagnosed cases were more likely to be male (59.1% </w:t>
            </w:r>
            <w:r w:rsidRPr="00713E90">
              <w:rPr>
                <w:rFonts w:ascii="Arial" w:hAnsi="Arial" w:cs="Arial"/>
                <w:i/>
                <w:iCs/>
                <w:color w:val="454545"/>
              </w:rPr>
              <w:t>v</w:t>
            </w:r>
            <w:r w:rsidRPr="00713E90">
              <w:rPr>
                <w:rFonts w:ascii="Arial" w:hAnsi="Arial" w:cs="Arial"/>
                <w:color w:val="454545"/>
              </w:rPr>
              <w:t> 53.2%), current smokers (54.9% </w:t>
            </w:r>
            <w:r w:rsidRPr="00713E90">
              <w:rPr>
                <w:rFonts w:ascii="Arial" w:hAnsi="Arial" w:cs="Arial"/>
                <w:i/>
                <w:iCs/>
                <w:color w:val="454545"/>
              </w:rPr>
              <w:t>v</w:t>
            </w:r>
            <w:r w:rsidRPr="00713E90">
              <w:rPr>
                <w:rFonts w:ascii="Arial" w:hAnsi="Arial" w:cs="Arial"/>
                <w:color w:val="454545"/>
              </w:rPr>
              <w:t> 47.6%) and from an ethnic minority group.</w:t>
            </w:r>
          </w:p>
          <w:p w14:paraId="1B339F37" w14:textId="7467ED70" w:rsidR="005A6D41" w:rsidRDefault="005A6D41" w:rsidP="005A6D41">
            <w:pPr>
              <w:shd w:val="clear" w:color="auto" w:fill="FFFFFF"/>
              <w:rPr>
                <w:noProof/>
                <w:lang w:eastAsia="en-GB"/>
              </w:rPr>
            </w:pPr>
          </w:p>
        </w:tc>
        <w:tc>
          <w:tcPr>
            <w:tcW w:w="4896" w:type="dxa"/>
            <w:gridSpan w:val="2"/>
            <w:tcBorders>
              <w:top w:val="nil"/>
              <w:left w:val="nil"/>
              <w:bottom w:val="nil"/>
              <w:right w:val="nil"/>
            </w:tcBorders>
          </w:tcPr>
          <w:p w14:paraId="266FBCDA" w14:textId="1CED5E8B" w:rsidR="005A6D41" w:rsidRPr="00FF1DA6" w:rsidRDefault="00692533" w:rsidP="005A6D41">
            <w:pPr>
              <w:shd w:val="clear" w:color="auto" w:fill="FFFFFF"/>
              <w:rPr>
                <w:rFonts w:ascii="Arial" w:hAnsi="Arial" w:cs="Arial"/>
                <w:color w:val="454545"/>
                <w:sz w:val="24"/>
                <w:szCs w:val="24"/>
              </w:rPr>
            </w:pPr>
            <w:r>
              <w:rPr>
                <w:rFonts w:ascii="Arial" w:hAnsi="Arial" w:cs="Arial"/>
                <w:b/>
                <w:bCs/>
                <w:noProof/>
                <w:color w:val="0C746A"/>
                <w:bdr w:val="none" w:sz="0" w:space="0" w:color="auto" w:frame="1"/>
                <w:lang w:eastAsia="en-GB"/>
              </w:rPr>
              <w:drawing>
                <wp:inline distT="0" distB="0" distL="0" distR="0" wp14:anchorId="5950C712" wp14:editId="400F896A">
                  <wp:extent cx="2146300" cy="3582101"/>
                  <wp:effectExtent l="0" t="0" r="6350" b="0"/>
                  <wp:docPr id="1" name="Picture 1" descr="C:\Users\mackie02\AppData\Local\Microsoft\Windows\INetCache\Content.MSO\83500D3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kie02\AppData\Local\Microsoft\Windows\INetCache\Content.MSO\83500D35.tmp"/>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12588" cy="3692733"/>
                          </a:xfrm>
                          <a:prstGeom prst="rect">
                            <a:avLst/>
                          </a:prstGeom>
                          <a:noFill/>
                          <a:ln>
                            <a:noFill/>
                          </a:ln>
                        </pic:spPr>
                      </pic:pic>
                    </a:graphicData>
                  </a:graphic>
                </wp:inline>
              </w:drawing>
            </w:r>
          </w:p>
        </w:tc>
      </w:tr>
      <w:tr w:rsidR="00692533" w:rsidRPr="00D071E5" w14:paraId="3ED7E701" w14:textId="77777777" w:rsidTr="003D3B5F">
        <w:trPr>
          <w:trHeight w:val="498"/>
        </w:trPr>
        <w:tc>
          <w:tcPr>
            <w:tcW w:w="9791" w:type="dxa"/>
            <w:gridSpan w:val="3"/>
            <w:tcBorders>
              <w:top w:val="nil"/>
              <w:left w:val="nil"/>
              <w:bottom w:val="nil"/>
              <w:right w:val="nil"/>
            </w:tcBorders>
          </w:tcPr>
          <w:p w14:paraId="14D8C3BF" w14:textId="77777777" w:rsidR="00692533" w:rsidRPr="00C074B7" w:rsidRDefault="00692533" w:rsidP="00692533">
            <w:pPr>
              <w:rPr>
                <w:rFonts w:ascii="Arial" w:hAnsi="Arial" w:cs="Arial"/>
                <w:b/>
                <w:color w:val="0C746A"/>
                <w:sz w:val="24"/>
                <w:szCs w:val="24"/>
              </w:rPr>
            </w:pPr>
            <w:r w:rsidRPr="00C074B7">
              <w:rPr>
                <w:rFonts w:ascii="Arial" w:hAnsi="Arial" w:cs="Arial"/>
                <w:b/>
                <w:color w:val="0C746A"/>
                <w:sz w:val="24"/>
                <w:szCs w:val="24"/>
              </w:rPr>
              <w:t>Global Food Companies called out on misleading health claims</w:t>
            </w:r>
          </w:p>
          <w:p w14:paraId="5ADA278A" w14:textId="77777777" w:rsidR="00692533" w:rsidRPr="00C074B7" w:rsidRDefault="00692533" w:rsidP="00692533">
            <w:pPr>
              <w:rPr>
                <w:rFonts w:ascii="Arial" w:eastAsia="Times New Roman" w:hAnsi="Arial" w:cs="Arial"/>
                <w:bCs/>
                <w:color w:val="454545"/>
                <w:sz w:val="24"/>
                <w:szCs w:val="24"/>
                <w:bdr w:val="none" w:sz="0" w:space="0" w:color="auto" w:frame="1"/>
                <w:lang w:eastAsia="en-GB"/>
              </w:rPr>
            </w:pPr>
            <w:r w:rsidRPr="00C074B7">
              <w:rPr>
                <w:rFonts w:ascii="Arial" w:eastAsia="Times New Roman" w:hAnsi="Arial" w:cs="Arial"/>
                <w:bCs/>
                <w:color w:val="454545"/>
                <w:sz w:val="24"/>
                <w:szCs w:val="24"/>
                <w:bdr w:val="none" w:sz="0" w:space="0" w:color="auto" w:frame="1"/>
                <w:lang w:eastAsia="en-GB"/>
              </w:rPr>
              <w:t>28 July (Action on Salt Team. Centre for Public Health and Policy)</w:t>
            </w:r>
          </w:p>
          <w:p w14:paraId="3D0D35DB" w14:textId="77777777" w:rsidR="00692533" w:rsidRPr="00FF1DA6" w:rsidRDefault="00692533" w:rsidP="005A6D41">
            <w:pPr>
              <w:shd w:val="clear" w:color="auto" w:fill="FFFFFF"/>
              <w:rPr>
                <w:rFonts w:ascii="Arial" w:hAnsi="Arial" w:cs="Arial"/>
                <w:color w:val="454545"/>
                <w:sz w:val="24"/>
                <w:szCs w:val="24"/>
              </w:rPr>
            </w:pPr>
          </w:p>
        </w:tc>
      </w:tr>
      <w:tr w:rsidR="00692533" w:rsidRPr="00D071E5" w14:paraId="2783649C" w14:textId="77777777" w:rsidTr="0059364F">
        <w:trPr>
          <w:trHeight w:val="498"/>
        </w:trPr>
        <w:tc>
          <w:tcPr>
            <w:tcW w:w="4895" w:type="dxa"/>
            <w:tcBorders>
              <w:top w:val="nil"/>
              <w:left w:val="nil"/>
              <w:bottom w:val="nil"/>
              <w:right w:val="nil"/>
            </w:tcBorders>
          </w:tcPr>
          <w:p w14:paraId="6DE8DDDB" w14:textId="0FDFC4A2" w:rsidR="00692533" w:rsidRDefault="00692533" w:rsidP="005A6D41">
            <w:pPr>
              <w:shd w:val="clear" w:color="auto" w:fill="FFFFFF"/>
              <w:rPr>
                <w:noProof/>
                <w:lang w:eastAsia="en-GB"/>
              </w:rPr>
            </w:pPr>
          </w:p>
          <w:p w14:paraId="5A820444" w14:textId="77777777" w:rsidR="00692533" w:rsidRDefault="00692533" w:rsidP="005A6D41">
            <w:pPr>
              <w:shd w:val="clear" w:color="auto" w:fill="FFFFFF"/>
              <w:rPr>
                <w:noProof/>
                <w:lang w:eastAsia="en-GB"/>
              </w:rPr>
            </w:pPr>
            <w:r w:rsidRPr="00AA2222">
              <w:rPr>
                <w:rFonts w:ascii="Arial" w:hAnsi="Arial" w:cs="Arial"/>
                <w:noProof/>
                <w:sz w:val="24"/>
                <w:szCs w:val="24"/>
                <w:lang w:eastAsia="en-GB"/>
              </w:rPr>
              <w:drawing>
                <wp:inline distT="0" distB="0" distL="0" distR="0" wp14:anchorId="29037DFC" wp14:editId="17472C60">
                  <wp:extent cx="2876550" cy="3728819"/>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3088" t="12198" r="41859" b="7025"/>
                          <a:stretch/>
                        </pic:blipFill>
                        <pic:spPr bwMode="auto">
                          <a:xfrm>
                            <a:off x="0" y="0"/>
                            <a:ext cx="2883157" cy="3737383"/>
                          </a:xfrm>
                          <a:prstGeom prst="rect">
                            <a:avLst/>
                          </a:prstGeom>
                          <a:ln>
                            <a:noFill/>
                          </a:ln>
                          <a:extLst>
                            <a:ext uri="{53640926-AAD7-44D8-BBD7-CCE9431645EC}">
                              <a14:shadowObscured xmlns:a14="http://schemas.microsoft.com/office/drawing/2010/main"/>
                            </a:ext>
                          </a:extLst>
                        </pic:spPr>
                      </pic:pic>
                    </a:graphicData>
                  </a:graphic>
                </wp:inline>
              </w:drawing>
            </w:r>
          </w:p>
          <w:p w14:paraId="48EA7FF7" w14:textId="77777777" w:rsidR="00D01BEF" w:rsidRPr="00D01BEF" w:rsidRDefault="00D01BEF" w:rsidP="00D01BEF">
            <w:pPr>
              <w:rPr>
                <w:rFonts w:ascii="Arial" w:hAnsi="Arial" w:cs="Arial"/>
                <w:bCs/>
                <w:color w:val="454545"/>
                <w:sz w:val="20"/>
                <w:szCs w:val="20"/>
              </w:rPr>
            </w:pPr>
            <w:r w:rsidRPr="00D01BEF">
              <w:rPr>
                <w:rFonts w:ascii="Arial" w:hAnsi="Arial" w:cs="Arial"/>
                <w:bCs/>
                <w:color w:val="454545"/>
                <w:sz w:val="20"/>
                <w:szCs w:val="20"/>
              </w:rPr>
              <w:lastRenderedPageBreak/>
              <w:t>Similar products: marketing restrictions will apply to products that fail the Nutrient Profile Model (NPM)</w:t>
            </w:r>
            <w:r w:rsidRPr="00D01BEF">
              <w:rPr>
                <w:rFonts w:ascii="Arial" w:hAnsi="Arial" w:cs="Arial"/>
                <w:noProof/>
                <w:color w:val="454545"/>
                <w:sz w:val="20"/>
                <w:szCs w:val="20"/>
                <w:lang w:eastAsia="en-GB"/>
              </w:rPr>
              <w:t xml:space="preserve"> </w:t>
            </w:r>
          </w:p>
          <w:p w14:paraId="32C80B9E" w14:textId="16872ACF" w:rsidR="00D01BEF" w:rsidRDefault="00D01BEF" w:rsidP="005A6D41">
            <w:pPr>
              <w:shd w:val="clear" w:color="auto" w:fill="FFFFFF"/>
              <w:rPr>
                <w:noProof/>
                <w:lang w:eastAsia="en-GB"/>
              </w:rPr>
            </w:pPr>
          </w:p>
        </w:tc>
        <w:tc>
          <w:tcPr>
            <w:tcW w:w="4896" w:type="dxa"/>
            <w:gridSpan w:val="2"/>
            <w:tcBorders>
              <w:top w:val="nil"/>
              <w:left w:val="nil"/>
              <w:bottom w:val="nil"/>
              <w:right w:val="nil"/>
            </w:tcBorders>
          </w:tcPr>
          <w:p w14:paraId="6E63C1C8" w14:textId="143E4D8F" w:rsidR="00692533" w:rsidRPr="00C074B7" w:rsidRDefault="00692533" w:rsidP="00692533">
            <w:pPr>
              <w:rPr>
                <w:rFonts w:ascii="Arial" w:hAnsi="Arial" w:cs="Arial"/>
                <w:color w:val="454545"/>
                <w:sz w:val="24"/>
                <w:szCs w:val="24"/>
              </w:rPr>
            </w:pPr>
            <w:r w:rsidRPr="00C074B7">
              <w:rPr>
                <w:rFonts w:ascii="Arial" w:hAnsi="Arial" w:cs="Arial"/>
                <w:color w:val="454545"/>
                <w:sz w:val="24"/>
                <w:szCs w:val="24"/>
              </w:rPr>
              <w:lastRenderedPageBreak/>
              <w:t xml:space="preserve">Action on Salt has called on global food manufacturers </w:t>
            </w:r>
            <w:r w:rsidRPr="00C074B7">
              <w:rPr>
                <w:rFonts w:ascii="Arial" w:hAnsi="Arial" w:cs="Arial"/>
                <w:bCs/>
                <w:color w:val="454545"/>
                <w:sz w:val="24"/>
                <w:szCs w:val="24"/>
              </w:rPr>
              <w:t>Danone, Kellogg’s, Kraft Heinz, Nestl</w:t>
            </w:r>
            <w:r w:rsidRPr="00C074B7">
              <w:rPr>
                <w:rFonts w:ascii="Arial" w:eastAsia="Times New Roman" w:hAnsi="Arial" w:cs="Arial"/>
                <w:bCs/>
                <w:color w:val="454545"/>
                <w:sz w:val="24"/>
                <w:szCs w:val="24"/>
                <w:shd w:val="clear" w:color="auto" w:fill="FFFFFF"/>
                <w:lang w:eastAsia="en-GB"/>
              </w:rPr>
              <w:t>é</w:t>
            </w:r>
            <w:r w:rsidRPr="00C074B7">
              <w:rPr>
                <w:rFonts w:ascii="Arial" w:hAnsi="Arial" w:cs="Arial"/>
                <w:bCs/>
                <w:color w:val="454545"/>
                <w:sz w:val="24"/>
                <w:szCs w:val="24"/>
              </w:rPr>
              <w:t xml:space="preserve">, and Unilever </w:t>
            </w:r>
            <w:r w:rsidRPr="00C074B7">
              <w:rPr>
                <w:rFonts w:ascii="Arial" w:hAnsi="Arial" w:cs="Arial"/>
                <w:color w:val="454545"/>
                <w:sz w:val="24"/>
                <w:szCs w:val="24"/>
              </w:rPr>
              <w:t>to urgently reformulate their popular brands to improve the healthiness of their products, and</w:t>
            </w:r>
            <w:r w:rsidRPr="00C074B7">
              <w:rPr>
                <w:rFonts w:ascii="Arial" w:eastAsia="Times New Roman" w:hAnsi="Arial" w:cs="Arial"/>
                <w:color w:val="454545"/>
                <w:sz w:val="24"/>
                <w:szCs w:val="24"/>
                <w:bdr w:val="none" w:sz="0" w:space="0" w:color="auto" w:frame="1"/>
                <w:lang w:eastAsia="en-GB"/>
              </w:rPr>
              <w:t xml:space="preserve"> to shift their marketing to champion genuinely healthier options. </w:t>
            </w:r>
            <w:r w:rsidRPr="00C074B7">
              <w:rPr>
                <w:rFonts w:ascii="Arial" w:hAnsi="Arial" w:cs="Arial"/>
                <w:color w:val="454545"/>
                <w:sz w:val="24"/>
                <w:szCs w:val="24"/>
              </w:rPr>
              <w:t xml:space="preserve">The call follows results from the team’s recent product </w:t>
            </w:r>
            <w:r w:rsidRPr="00721F87">
              <w:rPr>
                <w:rFonts w:ascii="Arial" w:hAnsi="Arial" w:cs="Arial"/>
                <w:color w:val="454545"/>
                <w:sz w:val="24"/>
                <w:szCs w:val="24"/>
              </w:rPr>
              <w:t>analysis</w:t>
            </w:r>
            <w:r w:rsidRPr="00C074B7">
              <w:rPr>
                <w:rFonts w:ascii="Arial" w:hAnsi="Arial" w:cs="Arial"/>
                <w:color w:val="454545"/>
                <w:sz w:val="24"/>
                <w:szCs w:val="24"/>
              </w:rPr>
              <w:t>, showing that over</w:t>
            </w:r>
            <w:r w:rsidR="005F6D94">
              <w:rPr>
                <w:rFonts w:ascii="Arial" w:hAnsi="Arial" w:cs="Arial"/>
                <w:color w:val="454545"/>
                <w:sz w:val="24"/>
                <w:szCs w:val="24"/>
              </w:rPr>
              <w:t xml:space="preserve"> 1/3</w:t>
            </w:r>
            <w:r w:rsidRPr="00C074B7">
              <w:rPr>
                <w:rFonts w:ascii="Arial" w:hAnsi="Arial" w:cs="Arial"/>
                <w:color w:val="454545"/>
                <w:sz w:val="24"/>
                <w:szCs w:val="24"/>
              </w:rPr>
              <w:t xml:space="preserve"> of</w:t>
            </w:r>
            <w:r w:rsidRPr="00C074B7">
              <w:rPr>
                <w:rFonts w:ascii="Arial" w:eastAsia="Times New Roman" w:hAnsi="Arial" w:cs="Arial"/>
                <w:color w:val="454545"/>
                <w:sz w:val="24"/>
                <w:szCs w:val="24"/>
                <w:bdr w:val="none" w:sz="0" w:space="0" w:color="auto" w:frame="1"/>
                <w:lang w:eastAsia="en-GB"/>
              </w:rPr>
              <w:t> ‘flagship’ products are high in saturates, salt and/or sugar, but display misleading nutrition and health-based claims in their product description.</w:t>
            </w:r>
            <w:r w:rsidRPr="00C074B7">
              <w:rPr>
                <w:rFonts w:ascii="Arial" w:hAnsi="Arial" w:cs="Arial"/>
                <w:color w:val="454545"/>
                <w:sz w:val="24"/>
                <w:szCs w:val="24"/>
              </w:rPr>
              <w:t xml:space="preserve"> Of 100 key flagship products from these companies, almost half would receive a red front of pack colour-coded warning label for high salt, sugar, or saturated fat, in stark contrast to the image manufacturers strive to create as global leaders in improving the healthfulness of their food and drinks. In anticipation of the October </w:t>
            </w:r>
            <w:r w:rsidRPr="00055259">
              <w:rPr>
                <w:rFonts w:ascii="Arial" w:hAnsi="Arial" w:cs="Arial"/>
                <w:color w:val="454545"/>
                <w:sz w:val="24"/>
                <w:szCs w:val="24"/>
              </w:rPr>
              <w:t>introduction</w:t>
            </w:r>
            <w:r w:rsidRPr="00C074B7">
              <w:rPr>
                <w:rFonts w:ascii="Arial" w:hAnsi="Arial" w:cs="Arial"/>
                <w:color w:val="454545"/>
                <w:sz w:val="24"/>
                <w:szCs w:val="24"/>
              </w:rPr>
              <w:t xml:space="preserve"> of new restrictions to limit unhealthy products being prominently promoted (eg. at </w:t>
            </w:r>
            <w:r w:rsidRPr="00C074B7">
              <w:rPr>
                <w:rFonts w:ascii="Arial" w:hAnsi="Arial" w:cs="Arial"/>
                <w:color w:val="454545"/>
                <w:sz w:val="24"/>
                <w:szCs w:val="24"/>
              </w:rPr>
              <w:lastRenderedPageBreak/>
              <w:t>checkouts), researchers urge these companies to redouble their efforts to reformulate their products responsibly, so that the restrictions would no longer apply.</w:t>
            </w:r>
          </w:p>
          <w:p w14:paraId="3F7285CA" w14:textId="77777777" w:rsidR="00692533" w:rsidRPr="00FF1DA6" w:rsidRDefault="00692533" w:rsidP="005A6D41">
            <w:pPr>
              <w:shd w:val="clear" w:color="auto" w:fill="FFFFFF"/>
              <w:rPr>
                <w:rFonts w:ascii="Arial" w:hAnsi="Arial" w:cs="Arial"/>
                <w:color w:val="454545"/>
                <w:sz w:val="24"/>
                <w:szCs w:val="24"/>
              </w:rPr>
            </w:pPr>
          </w:p>
        </w:tc>
      </w:tr>
      <w:tr w:rsidR="00692533" w:rsidRPr="00D071E5" w14:paraId="778B0428" w14:textId="77777777" w:rsidTr="006E67E2">
        <w:trPr>
          <w:trHeight w:val="498"/>
        </w:trPr>
        <w:tc>
          <w:tcPr>
            <w:tcW w:w="9791" w:type="dxa"/>
            <w:gridSpan w:val="3"/>
            <w:tcBorders>
              <w:top w:val="nil"/>
              <w:left w:val="nil"/>
              <w:bottom w:val="nil"/>
              <w:right w:val="nil"/>
            </w:tcBorders>
          </w:tcPr>
          <w:p w14:paraId="615CF48A" w14:textId="77777777" w:rsidR="005F6D94" w:rsidRDefault="005F6D94" w:rsidP="00D01BEF">
            <w:pPr>
              <w:rPr>
                <w:rFonts w:ascii="Arial" w:hAnsi="Arial" w:cs="Arial"/>
                <w:b/>
                <w:color w:val="0C746A"/>
                <w:sz w:val="24"/>
                <w:szCs w:val="24"/>
                <w:shd w:val="clear" w:color="auto" w:fill="FFFFFF"/>
              </w:rPr>
            </w:pPr>
          </w:p>
          <w:p w14:paraId="363C7206" w14:textId="35322FB5" w:rsidR="00D01BEF" w:rsidRPr="00A54AD1" w:rsidRDefault="00D01BEF" w:rsidP="00D01BEF">
            <w:pPr>
              <w:rPr>
                <w:rFonts w:ascii="Arial" w:hAnsi="Arial" w:cs="Arial"/>
                <w:b/>
                <w:color w:val="0C746A"/>
                <w:sz w:val="24"/>
                <w:szCs w:val="24"/>
                <w:shd w:val="clear" w:color="auto" w:fill="FFFFFF"/>
              </w:rPr>
            </w:pPr>
            <w:r w:rsidRPr="00A54AD1">
              <w:rPr>
                <w:rFonts w:ascii="Arial" w:hAnsi="Arial" w:cs="Arial"/>
                <w:b/>
                <w:color w:val="0C746A"/>
                <w:sz w:val="24"/>
                <w:szCs w:val="24"/>
                <w:shd w:val="clear" w:color="auto" w:fill="FFFFFF"/>
              </w:rPr>
              <w:t>Rapid Diagnosis of Drug Resistant TB</w:t>
            </w:r>
          </w:p>
          <w:p w14:paraId="47EF0F0B" w14:textId="77777777" w:rsidR="00D01BEF" w:rsidRPr="00A54AD1" w:rsidRDefault="00D01BEF" w:rsidP="00D01BEF">
            <w:pPr>
              <w:rPr>
                <w:rFonts w:ascii="Arial" w:hAnsi="Arial" w:cs="Arial"/>
                <w:color w:val="454545"/>
                <w:sz w:val="24"/>
                <w:szCs w:val="24"/>
              </w:rPr>
            </w:pPr>
            <w:r w:rsidRPr="00A54AD1">
              <w:rPr>
                <w:rFonts w:ascii="Arial" w:hAnsi="Arial" w:cs="Arial"/>
                <w:color w:val="454545"/>
                <w:sz w:val="24"/>
                <w:szCs w:val="24"/>
              </w:rPr>
              <w:t>28 July (Dominik Zenner. Centre for Public Health and Policy)</w:t>
            </w:r>
          </w:p>
          <w:p w14:paraId="26892CDE" w14:textId="77777777" w:rsidR="00692533" w:rsidRPr="00FF1DA6" w:rsidRDefault="00692533" w:rsidP="005A6D41">
            <w:pPr>
              <w:shd w:val="clear" w:color="auto" w:fill="FFFFFF"/>
              <w:rPr>
                <w:rFonts w:ascii="Arial" w:hAnsi="Arial" w:cs="Arial"/>
                <w:color w:val="454545"/>
                <w:sz w:val="24"/>
                <w:szCs w:val="24"/>
              </w:rPr>
            </w:pPr>
          </w:p>
        </w:tc>
      </w:tr>
      <w:tr w:rsidR="00692533" w:rsidRPr="00D071E5" w14:paraId="5EB16426" w14:textId="77777777" w:rsidTr="0059364F">
        <w:trPr>
          <w:trHeight w:val="498"/>
        </w:trPr>
        <w:tc>
          <w:tcPr>
            <w:tcW w:w="4895" w:type="dxa"/>
            <w:tcBorders>
              <w:top w:val="nil"/>
              <w:left w:val="nil"/>
              <w:bottom w:val="nil"/>
              <w:right w:val="nil"/>
            </w:tcBorders>
          </w:tcPr>
          <w:p w14:paraId="42585329" w14:textId="77777777" w:rsidR="00D01BEF" w:rsidRPr="00DC01E5" w:rsidRDefault="00D01BEF" w:rsidP="00D01BEF">
            <w:pPr>
              <w:rPr>
                <w:rFonts w:ascii="Arial" w:hAnsi="Arial" w:cs="Arial"/>
                <w:color w:val="454545"/>
                <w:sz w:val="24"/>
                <w:szCs w:val="24"/>
                <w:u w:val="single"/>
              </w:rPr>
            </w:pPr>
            <w:r w:rsidRPr="00DC01E5">
              <w:rPr>
                <w:rFonts w:ascii="Arial" w:hAnsi="Arial" w:cs="Arial"/>
                <w:color w:val="454545"/>
                <w:sz w:val="24"/>
                <w:szCs w:val="24"/>
                <w:shd w:val="clear" w:color="auto" w:fill="FFFFFF"/>
              </w:rPr>
              <w:t xml:space="preserve">Extensive use of anti-tuberculosis (TB) drugs has led to an increasing problem of extensive drug resistance (XDR). A systematic </w:t>
            </w:r>
            <w:hyperlink r:id="rId22" w:tgtFrame="_blank" w:history="1">
              <w:r w:rsidRPr="00DC01E5">
                <w:rPr>
                  <w:rStyle w:val="Hyperlink"/>
                  <w:rFonts w:ascii="Arial" w:hAnsi="Arial" w:cs="Arial"/>
                  <w:color w:val="454545"/>
                  <w:sz w:val="24"/>
                  <w:szCs w:val="24"/>
                </w:rPr>
                <w:t>review</w:t>
              </w:r>
            </w:hyperlink>
            <w:r w:rsidRPr="00DC01E5">
              <w:rPr>
                <w:rFonts w:ascii="Arial" w:hAnsi="Arial" w:cs="Arial"/>
                <w:color w:val="454545"/>
                <w:sz w:val="24"/>
                <w:szCs w:val="24"/>
                <w:shd w:val="clear" w:color="auto" w:fill="FFFFFF"/>
              </w:rPr>
              <w:t xml:space="preserve"> of publications describing and assessing rapid diagnostic tests for pre-XDR/XDR TB from a point of care perspective has </w:t>
            </w:r>
            <w:r w:rsidRPr="00DC01E5">
              <w:rPr>
                <w:rFonts w:ascii="Arial" w:eastAsia="Times New Roman" w:hAnsi="Arial" w:cs="Arial"/>
                <w:color w:val="454545"/>
                <w:sz w:val="24"/>
                <w:szCs w:val="24"/>
                <w:lang w:eastAsia="en-GB"/>
              </w:rPr>
              <w:t>compared the diagnostic techniques and approaches in terms of sensitivity, specificity, laboratory complexity, and time to confirmed diagnosis. Researchers found that two rapid WHO-endorsed tests are available (Xpert MTB/XDR and GenoType MTBDRsl) and that both are presently diagnosing pre-XDR-TB with similar performance, though slightly favouring Xpert. The study concludes that Xpert MTB/XDR could be suggested at near-point-of-care settings to be used primarily as a follow-on test for laboratory-confirmed TB, complementing existing rapid tests detecting at least rifampicin-resistance.</w:t>
            </w:r>
          </w:p>
          <w:p w14:paraId="75AA1A1D" w14:textId="4C5DE85D" w:rsidR="00692533" w:rsidRDefault="00692533" w:rsidP="005A6D41">
            <w:pPr>
              <w:shd w:val="clear" w:color="auto" w:fill="FFFFFF"/>
              <w:rPr>
                <w:noProof/>
                <w:lang w:eastAsia="en-GB"/>
              </w:rPr>
            </w:pPr>
          </w:p>
        </w:tc>
        <w:tc>
          <w:tcPr>
            <w:tcW w:w="4896" w:type="dxa"/>
            <w:gridSpan w:val="2"/>
            <w:tcBorders>
              <w:top w:val="nil"/>
              <w:left w:val="nil"/>
              <w:bottom w:val="nil"/>
              <w:right w:val="nil"/>
            </w:tcBorders>
          </w:tcPr>
          <w:p w14:paraId="19B8B982" w14:textId="49A811A0" w:rsidR="00692533" w:rsidRPr="00FF1DA6" w:rsidRDefault="00D01BEF" w:rsidP="005A6D41">
            <w:pPr>
              <w:shd w:val="clear" w:color="auto" w:fill="FFFFFF"/>
              <w:rPr>
                <w:rFonts w:ascii="Arial" w:hAnsi="Arial" w:cs="Arial"/>
                <w:color w:val="454545"/>
                <w:sz w:val="24"/>
                <w:szCs w:val="24"/>
              </w:rPr>
            </w:pPr>
            <w:r>
              <w:rPr>
                <w:noProof/>
                <w:lang w:eastAsia="en-GB"/>
              </w:rPr>
              <w:drawing>
                <wp:inline distT="0" distB="0" distL="0" distR="0" wp14:anchorId="4FB8F8CC" wp14:editId="1D1278D3">
                  <wp:extent cx="2889250" cy="3649345"/>
                  <wp:effectExtent l="0" t="0" r="635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6834" t="45216" r="23535" b="6523"/>
                          <a:stretch/>
                        </pic:blipFill>
                        <pic:spPr bwMode="auto">
                          <a:xfrm>
                            <a:off x="0" y="0"/>
                            <a:ext cx="2897060" cy="3659210"/>
                          </a:xfrm>
                          <a:prstGeom prst="rect">
                            <a:avLst/>
                          </a:prstGeom>
                          <a:ln>
                            <a:noFill/>
                          </a:ln>
                          <a:extLst>
                            <a:ext uri="{53640926-AAD7-44D8-BBD7-CCE9431645EC}">
                              <a14:shadowObscured xmlns:a14="http://schemas.microsoft.com/office/drawing/2010/main"/>
                            </a:ext>
                          </a:extLst>
                        </pic:spPr>
                      </pic:pic>
                    </a:graphicData>
                  </a:graphic>
                </wp:inline>
              </w:drawing>
            </w:r>
          </w:p>
        </w:tc>
      </w:tr>
      <w:tr w:rsidR="00D01BEF" w:rsidRPr="00D071E5" w14:paraId="3BA1FC78" w14:textId="77777777" w:rsidTr="0095106C">
        <w:trPr>
          <w:trHeight w:val="498"/>
        </w:trPr>
        <w:tc>
          <w:tcPr>
            <w:tcW w:w="9791" w:type="dxa"/>
            <w:gridSpan w:val="3"/>
            <w:tcBorders>
              <w:top w:val="nil"/>
              <w:left w:val="nil"/>
              <w:bottom w:val="nil"/>
              <w:right w:val="nil"/>
            </w:tcBorders>
          </w:tcPr>
          <w:p w14:paraId="36BC63DD" w14:textId="77777777" w:rsidR="00FE08C0" w:rsidRDefault="00FE08C0" w:rsidP="001119A0">
            <w:pPr>
              <w:rPr>
                <w:rFonts w:ascii="Arial" w:hAnsi="Arial" w:cs="Arial"/>
                <w:b/>
                <w:color w:val="0C746A"/>
                <w:sz w:val="24"/>
                <w:szCs w:val="24"/>
              </w:rPr>
            </w:pPr>
          </w:p>
          <w:p w14:paraId="70894B63" w14:textId="27139EB6" w:rsidR="001119A0" w:rsidRPr="00721F87" w:rsidRDefault="001119A0" w:rsidP="001119A0">
            <w:pPr>
              <w:rPr>
                <w:rFonts w:ascii="Arial" w:hAnsi="Arial" w:cs="Arial"/>
                <w:b/>
                <w:color w:val="0C746A"/>
                <w:sz w:val="24"/>
                <w:szCs w:val="24"/>
              </w:rPr>
            </w:pPr>
            <w:r w:rsidRPr="00721F87">
              <w:rPr>
                <w:rFonts w:ascii="Arial" w:hAnsi="Arial" w:cs="Arial"/>
                <w:b/>
                <w:color w:val="0C746A"/>
                <w:sz w:val="24"/>
                <w:szCs w:val="24"/>
              </w:rPr>
              <w:t xml:space="preserve">How academic social </w:t>
            </w:r>
            <w:r w:rsidRPr="00A54AD1">
              <w:rPr>
                <w:rFonts w:ascii="Arial" w:hAnsi="Arial" w:cs="Arial"/>
                <w:b/>
                <w:color w:val="0C746A"/>
                <w:sz w:val="24"/>
                <w:szCs w:val="24"/>
              </w:rPr>
              <w:t>connections</w:t>
            </w:r>
            <w:r w:rsidRPr="00721F87">
              <w:rPr>
                <w:rFonts w:ascii="Arial" w:hAnsi="Arial" w:cs="Arial"/>
                <w:b/>
                <w:color w:val="0C746A"/>
                <w:sz w:val="24"/>
                <w:szCs w:val="24"/>
              </w:rPr>
              <w:t xml:space="preserve"> translate into research collaboration</w:t>
            </w:r>
          </w:p>
          <w:p w14:paraId="5E1E18B0" w14:textId="77777777" w:rsidR="001119A0" w:rsidRPr="00055259" w:rsidRDefault="001119A0" w:rsidP="001119A0">
            <w:pPr>
              <w:pStyle w:val="xmsolistparagraph"/>
              <w:shd w:val="clear" w:color="auto" w:fill="FFFFFF"/>
              <w:spacing w:before="0" w:beforeAutospacing="0" w:after="0" w:afterAutospacing="0"/>
              <w:rPr>
                <w:rFonts w:ascii="Arial" w:hAnsi="Arial" w:cs="Arial"/>
                <w:color w:val="454545"/>
                <w:bdr w:val="none" w:sz="0" w:space="0" w:color="auto" w:frame="1"/>
                <w:lang w:val="en-US"/>
              </w:rPr>
            </w:pPr>
            <w:r w:rsidRPr="00055259">
              <w:rPr>
                <w:rFonts w:ascii="Arial" w:hAnsi="Arial" w:cs="Arial"/>
                <w:color w:val="454545"/>
                <w:bdr w:val="none" w:sz="0" w:space="0" w:color="auto" w:frame="1"/>
                <w:lang w:val="en-US"/>
              </w:rPr>
              <w:t>29 July (Fiona Walter. Centre for Prevention, Detection and Diagnosis) </w:t>
            </w:r>
          </w:p>
          <w:p w14:paraId="1E3A3F7A" w14:textId="77777777" w:rsidR="00D01BEF" w:rsidRDefault="00D01BEF" w:rsidP="005A6D41">
            <w:pPr>
              <w:shd w:val="clear" w:color="auto" w:fill="FFFFFF"/>
              <w:rPr>
                <w:noProof/>
                <w:lang w:eastAsia="en-GB"/>
              </w:rPr>
            </w:pPr>
          </w:p>
        </w:tc>
      </w:tr>
      <w:tr w:rsidR="00D01BEF" w:rsidRPr="00D071E5" w14:paraId="3229FF88" w14:textId="77777777" w:rsidTr="0059364F">
        <w:trPr>
          <w:trHeight w:val="498"/>
        </w:trPr>
        <w:tc>
          <w:tcPr>
            <w:tcW w:w="4895" w:type="dxa"/>
            <w:tcBorders>
              <w:top w:val="nil"/>
              <w:left w:val="nil"/>
              <w:bottom w:val="nil"/>
              <w:right w:val="nil"/>
            </w:tcBorders>
          </w:tcPr>
          <w:p w14:paraId="2ABC3FF6" w14:textId="77777777" w:rsidR="00D01BEF" w:rsidRDefault="001119A0" w:rsidP="00D01BEF">
            <w:pPr>
              <w:rPr>
                <w:rFonts w:ascii="Arial" w:hAnsi="Arial" w:cs="Arial"/>
                <w:color w:val="454545"/>
                <w:sz w:val="24"/>
                <w:szCs w:val="24"/>
                <w:shd w:val="clear" w:color="auto" w:fill="FFFFFF"/>
              </w:rPr>
            </w:pPr>
            <w:r>
              <w:rPr>
                <w:noProof/>
                <w:lang w:eastAsia="en-GB"/>
              </w:rPr>
              <w:drawing>
                <wp:inline distT="0" distB="0" distL="0" distR="0" wp14:anchorId="44B8C8EE" wp14:editId="08B4113E">
                  <wp:extent cx="2952750" cy="219833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206" t="32631" r="60994" b="21312"/>
                          <a:stretch/>
                        </pic:blipFill>
                        <pic:spPr bwMode="auto">
                          <a:xfrm>
                            <a:off x="0" y="0"/>
                            <a:ext cx="2963583" cy="2206404"/>
                          </a:xfrm>
                          <a:prstGeom prst="rect">
                            <a:avLst/>
                          </a:prstGeom>
                          <a:ln>
                            <a:noFill/>
                          </a:ln>
                          <a:extLst>
                            <a:ext uri="{53640926-AAD7-44D8-BBD7-CCE9431645EC}">
                              <a14:shadowObscured xmlns:a14="http://schemas.microsoft.com/office/drawing/2010/main"/>
                            </a:ext>
                          </a:extLst>
                        </pic:spPr>
                      </pic:pic>
                    </a:graphicData>
                  </a:graphic>
                </wp:inline>
              </w:drawing>
            </w:r>
          </w:p>
          <w:p w14:paraId="15A5C622" w14:textId="18EAC542" w:rsidR="001119A0" w:rsidRPr="00DC01E5" w:rsidRDefault="001119A0" w:rsidP="00D01BEF">
            <w:pPr>
              <w:rPr>
                <w:rFonts w:ascii="Arial" w:hAnsi="Arial" w:cs="Arial"/>
                <w:color w:val="454545"/>
                <w:sz w:val="24"/>
                <w:szCs w:val="24"/>
                <w:shd w:val="clear" w:color="auto" w:fill="FFFFFF"/>
              </w:rPr>
            </w:pPr>
            <w:r>
              <w:rPr>
                <w:noProof/>
                <w:lang w:eastAsia="en-GB"/>
              </w:rPr>
              <w:lastRenderedPageBreak/>
              <w:drawing>
                <wp:inline distT="0" distB="0" distL="0" distR="0" wp14:anchorId="019E3784" wp14:editId="203ECAB6">
                  <wp:extent cx="2952750" cy="1254919"/>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207" t="10198" r="72849" b="72467"/>
                          <a:stretch/>
                        </pic:blipFill>
                        <pic:spPr bwMode="auto">
                          <a:xfrm>
                            <a:off x="0" y="0"/>
                            <a:ext cx="2999836" cy="1274931"/>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521C1B3D" w14:textId="77777777" w:rsidR="001119A0" w:rsidRDefault="001119A0" w:rsidP="001119A0">
            <w:pPr>
              <w:pStyle w:val="xmsolistparagraph"/>
              <w:shd w:val="clear" w:color="auto" w:fill="FFFFFF"/>
              <w:spacing w:before="0" w:beforeAutospacing="0" w:after="0" w:afterAutospacing="0"/>
              <w:jc w:val="both"/>
              <w:rPr>
                <w:rFonts w:ascii="Arial" w:hAnsi="Arial" w:cs="Arial"/>
                <w:color w:val="454545"/>
                <w:shd w:val="clear" w:color="auto" w:fill="FFFFFF"/>
              </w:rPr>
            </w:pPr>
            <w:r w:rsidRPr="00055259">
              <w:rPr>
                <w:rFonts w:ascii="Arial" w:hAnsi="Arial" w:cs="Arial"/>
                <w:color w:val="454545"/>
                <w:shd w:val="clear" w:color="auto" w:fill="FFFFFF"/>
              </w:rPr>
              <w:lastRenderedPageBreak/>
              <w:t xml:space="preserve">An </w:t>
            </w:r>
            <w:hyperlink r:id="rId26" w:tgtFrame="_blank" w:history="1">
              <w:r>
                <w:rPr>
                  <w:rStyle w:val="Hyperlink"/>
                  <w:rFonts w:ascii="Arial" w:hAnsi="Arial" w:cs="Arial"/>
                  <w:color w:val="454545"/>
                  <w:bdr w:val="none" w:sz="0" w:space="0" w:color="auto" w:frame="1"/>
                  <w:lang w:val="en-US"/>
                </w:rPr>
                <w:t>investigation</w:t>
              </w:r>
            </w:hyperlink>
            <w:r w:rsidRPr="00055259">
              <w:rPr>
                <w:rFonts w:ascii="Arial" w:hAnsi="Arial" w:cs="Arial"/>
                <w:color w:val="454545"/>
                <w:shd w:val="clear" w:color="auto" w:fill="FFFFFF"/>
              </w:rPr>
              <w:t xml:space="preserve"> into how getting to know other researchers translates into effective academic collaboration has found that academic social relationships stimulate research collaboration. In the CanTest collaborative, an international primary care cancer research network, surveys were used to determine who knew who (the academic network), and co-authorship was used to measure collaborative research output. Assessment of individual researcher characteristics, such as gender, seniority, and workplace revealed that academic social </w:t>
            </w:r>
            <w:r w:rsidRPr="00A54AD1">
              <w:rPr>
                <w:rFonts w:ascii="Arial" w:hAnsi="Arial" w:cs="Arial"/>
                <w:color w:val="454545"/>
                <w:shd w:val="clear" w:color="auto" w:fill="FFFFFF"/>
              </w:rPr>
              <w:t>networking</w:t>
            </w:r>
            <w:r w:rsidRPr="00055259">
              <w:rPr>
                <w:rFonts w:ascii="Arial" w:hAnsi="Arial" w:cs="Arial"/>
                <w:color w:val="454545"/>
                <w:shd w:val="clear" w:color="auto" w:fill="FFFFFF"/>
              </w:rPr>
              <w:t xml:space="preserve"> was different for male and female researchers. Results show that, </w:t>
            </w:r>
            <w:r w:rsidRPr="00055259">
              <w:rPr>
                <w:rFonts w:ascii="Arial" w:hAnsi="Arial" w:cs="Arial"/>
                <w:color w:val="454545"/>
                <w:shd w:val="clear" w:color="auto" w:fill="FFFFFF"/>
              </w:rPr>
              <w:lastRenderedPageBreak/>
              <w:t xml:space="preserve">although academic social networks and research collaborations do not grow at the same pace, researchers got to know each other quickly, forming a stable academic social network that was particularly encouraging towards more junior researchers. </w:t>
            </w:r>
          </w:p>
          <w:p w14:paraId="13AEC0E0" w14:textId="77777777" w:rsidR="00D01BEF" w:rsidRDefault="00D01BEF" w:rsidP="005A6D41">
            <w:pPr>
              <w:shd w:val="clear" w:color="auto" w:fill="FFFFFF"/>
              <w:rPr>
                <w:noProof/>
                <w:lang w:eastAsia="en-GB"/>
              </w:rPr>
            </w:pPr>
          </w:p>
        </w:tc>
      </w:tr>
      <w:tr w:rsidR="001119A0" w:rsidRPr="00D071E5" w14:paraId="4DC85C11" w14:textId="77777777" w:rsidTr="00D76593">
        <w:trPr>
          <w:trHeight w:val="498"/>
        </w:trPr>
        <w:tc>
          <w:tcPr>
            <w:tcW w:w="9791" w:type="dxa"/>
            <w:gridSpan w:val="3"/>
            <w:tcBorders>
              <w:top w:val="nil"/>
              <w:left w:val="nil"/>
              <w:bottom w:val="nil"/>
              <w:right w:val="nil"/>
            </w:tcBorders>
          </w:tcPr>
          <w:p w14:paraId="48805099" w14:textId="77777777" w:rsidR="007E7F3D" w:rsidRDefault="007E7F3D" w:rsidP="00420897">
            <w:pPr>
              <w:rPr>
                <w:rFonts w:ascii="Arial" w:eastAsia="Times New Roman" w:hAnsi="Arial" w:cs="Arial"/>
                <w:b/>
                <w:bCs/>
                <w:color w:val="0C746A"/>
                <w:sz w:val="24"/>
                <w:szCs w:val="24"/>
                <w:bdr w:val="none" w:sz="0" w:space="0" w:color="auto" w:frame="1"/>
                <w:lang w:eastAsia="en-GB"/>
              </w:rPr>
            </w:pPr>
          </w:p>
          <w:p w14:paraId="7BEE0AF5" w14:textId="2E60894E" w:rsidR="00420897" w:rsidRPr="006A68FB" w:rsidRDefault="00420897" w:rsidP="00420897">
            <w:pPr>
              <w:rPr>
                <w:rFonts w:ascii="Arial" w:eastAsia="Times New Roman" w:hAnsi="Arial" w:cs="Arial"/>
                <w:b/>
                <w:bCs/>
                <w:color w:val="0C746A"/>
                <w:sz w:val="24"/>
                <w:szCs w:val="24"/>
                <w:bdr w:val="none" w:sz="0" w:space="0" w:color="auto" w:frame="1"/>
                <w:lang w:eastAsia="en-GB"/>
              </w:rPr>
            </w:pPr>
            <w:r w:rsidRPr="006A68FB">
              <w:rPr>
                <w:rFonts w:ascii="Arial" w:eastAsia="Times New Roman" w:hAnsi="Arial" w:cs="Arial"/>
                <w:b/>
                <w:bCs/>
                <w:color w:val="0C746A"/>
                <w:sz w:val="24"/>
                <w:szCs w:val="24"/>
                <w:bdr w:val="none" w:sz="0" w:space="0" w:color="auto" w:frame="1"/>
                <w:lang w:eastAsia="en-GB"/>
              </w:rPr>
              <w:t>QMUL Research Highways Project releases videos</w:t>
            </w:r>
          </w:p>
          <w:p w14:paraId="76275741" w14:textId="77777777" w:rsidR="00420897" w:rsidRPr="006A68FB" w:rsidRDefault="00420897" w:rsidP="00420897">
            <w:pPr>
              <w:rPr>
                <w:rFonts w:ascii="Arial" w:eastAsia="Times New Roman" w:hAnsi="Arial" w:cs="Arial"/>
                <w:bCs/>
                <w:color w:val="454545"/>
                <w:sz w:val="24"/>
                <w:szCs w:val="24"/>
                <w:bdr w:val="none" w:sz="0" w:space="0" w:color="auto" w:frame="1"/>
                <w:lang w:eastAsia="en-GB"/>
              </w:rPr>
            </w:pPr>
            <w:r w:rsidRPr="006A68FB">
              <w:rPr>
                <w:rFonts w:ascii="Arial" w:eastAsia="Times New Roman" w:hAnsi="Arial" w:cs="Arial"/>
                <w:bCs/>
                <w:color w:val="454545"/>
                <w:sz w:val="24"/>
                <w:szCs w:val="24"/>
                <w:bdr w:val="none" w:sz="0" w:space="0" w:color="auto" w:frame="1"/>
                <w:lang w:eastAsia="en-GB"/>
              </w:rPr>
              <w:t>29 July (Mhairi Brown. Centre for Public Health and Policy)</w:t>
            </w:r>
          </w:p>
          <w:p w14:paraId="0AF756C4" w14:textId="63641139" w:rsidR="001119A0" w:rsidRPr="00055259" w:rsidRDefault="00420897" w:rsidP="001119A0">
            <w:pPr>
              <w:pStyle w:val="xmsolistparagraph"/>
              <w:shd w:val="clear" w:color="auto" w:fill="FFFFFF"/>
              <w:spacing w:before="0" w:beforeAutospacing="0" w:after="0" w:afterAutospacing="0"/>
              <w:jc w:val="both"/>
              <w:rPr>
                <w:rFonts w:ascii="Arial" w:hAnsi="Arial" w:cs="Arial"/>
                <w:color w:val="454545"/>
                <w:shd w:val="clear" w:color="auto" w:fill="FFFFFF"/>
              </w:rPr>
            </w:pPr>
            <w:r>
              <w:rPr>
                <w:rFonts w:ascii="Arial" w:hAnsi="Arial" w:cs="Arial"/>
                <w:color w:val="454545"/>
                <w:shd w:val="clear" w:color="auto" w:fill="FFFFFF"/>
              </w:rPr>
              <w:t xml:space="preserve"> </w:t>
            </w:r>
          </w:p>
        </w:tc>
      </w:tr>
      <w:tr w:rsidR="001119A0" w:rsidRPr="00D071E5" w14:paraId="6A875188" w14:textId="77777777" w:rsidTr="0059364F">
        <w:trPr>
          <w:trHeight w:val="498"/>
        </w:trPr>
        <w:tc>
          <w:tcPr>
            <w:tcW w:w="4895" w:type="dxa"/>
            <w:tcBorders>
              <w:top w:val="nil"/>
              <w:left w:val="nil"/>
              <w:bottom w:val="nil"/>
              <w:right w:val="nil"/>
            </w:tcBorders>
          </w:tcPr>
          <w:p w14:paraId="0BFCD747" w14:textId="77777777" w:rsidR="00420897" w:rsidRPr="006A68FB" w:rsidRDefault="00420897" w:rsidP="00420897">
            <w:pPr>
              <w:rPr>
                <w:rFonts w:ascii="Arial" w:eastAsia="Times New Roman" w:hAnsi="Arial" w:cs="Arial"/>
                <w:b/>
                <w:bCs/>
                <w:color w:val="454545"/>
                <w:sz w:val="24"/>
                <w:szCs w:val="24"/>
                <w:bdr w:val="none" w:sz="0" w:space="0" w:color="auto" w:frame="1"/>
                <w:lang w:eastAsia="en-GB"/>
              </w:rPr>
            </w:pPr>
            <w:r w:rsidRPr="006A68FB">
              <w:rPr>
                <w:rFonts w:ascii="Arial" w:hAnsi="Arial" w:cs="Arial"/>
                <w:bCs/>
                <w:color w:val="454545"/>
                <w:sz w:val="24"/>
                <w:szCs w:val="24"/>
                <w:bdr w:val="none" w:sz="0" w:space="0" w:color="auto" w:frame="1"/>
              </w:rPr>
              <w:t xml:space="preserve">To coincide with the launch of the QMUL Research Highways project, a series of videos has been released to highlight the best research impact from across the university, including one by </w:t>
            </w:r>
            <w:hyperlink r:id="rId27" w:history="1">
              <w:r w:rsidRPr="006A68FB">
                <w:rPr>
                  <w:rStyle w:val="Hyperlink"/>
                  <w:rFonts w:ascii="Arial" w:eastAsia="Times New Roman" w:hAnsi="Arial" w:cs="Arial"/>
                  <w:bCs/>
                  <w:color w:val="454545"/>
                  <w:sz w:val="24"/>
                  <w:szCs w:val="24"/>
                  <w:bdr w:val="none" w:sz="0" w:space="0" w:color="auto" w:frame="1"/>
                  <w:lang w:eastAsia="en-GB"/>
                </w:rPr>
                <w:t>Mhairi Brown</w:t>
              </w:r>
            </w:hyperlink>
            <w:r w:rsidRPr="006A68FB">
              <w:rPr>
                <w:rFonts w:ascii="Arial" w:hAnsi="Arial" w:cs="Arial"/>
                <w:bCs/>
                <w:color w:val="454545"/>
                <w:sz w:val="24"/>
                <w:szCs w:val="24"/>
                <w:bdr w:val="none" w:sz="0" w:space="0" w:color="auto" w:frame="1"/>
              </w:rPr>
              <w:t xml:space="preserve"> describing the work of the WIPH Action on Salt team. Action on Salt has comprehensively shown that reducing salt in food is one of the most cost-effective public health policies available to the government: for every £1 spent on salt reduction, £300 is saved in healthcare costs. The Research highways</w:t>
            </w:r>
            <w:r w:rsidRPr="006A68FB">
              <w:rPr>
                <w:rFonts w:ascii="Arial" w:hAnsi="Arial" w:cs="Arial"/>
                <w:color w:val="454545"/>
                <w:sz w:val="24"/>
                <w:szCs w:val="24"/>
              </w:rPr>
              <w:t xml:space="preserve"> are five interdisciplinary research themes which bring together expertise from across Queen Mary, each representing an area with cross-faculty excellence and depth. The Highways are Sustainability, environment, energy; Digital, information, data; Lifelong health and wellbeing; Performance, communication, creative industries; and Accelerating innovation and invention.</w:t>
            </w:r>
          </w:p>
          <w:p w14:paraId="0074AB5A" w14:textId="77777777" w:rsidR="001119A0" w:rsidRDefault="001119A0" w:rsidP="00D01BEF">
            <w:pPr>
              <w:rPr>
                <w:noProof/>
              </w:rPr>
            </w:pPr>
          </w:p>
        </w:tc>
        <w:tc>
          <w:tcPr>
            <w:tcW w:w="4896" w:type="dxa"/>
            <w:gridSpan w:val="2"/>
            <w:tcBorders>
              <w:top w:val="nil"/>
              <w:left w:val="nil"/>
              <w:bottom w:val="nil"/>
              <w:right w:val="nil"/>
            </w:tcBorders>
          </w:tcPr>
          <w:p w14:paraId="0FD9B9B9" w14:textId="11AB13BE" w:rsidR="001119A0" w:rsidRDefault="00420897" w:rsidP="001119A0">
            <w:pPr>
              <w:pStyle w:val="xmsolistparagraph"/>
              <w:shd w:val="clear" w:color="auto" w:fill="FFFFFF"/>
              <w:spacing w:before="0" w:beforeAutospacing="0" w:after="0" w:afterAutospacing="0"/>
              <w:jc w:val="both"/>
              <w:rPr>
                <w:rFonts w:ascii="Arial" w:hAnsi="Arial" w:cs="Arial"/>
                <w:color w:val="454545"/>
                <w:shd w:val="clear" w:color="auto" w:fill="FFFFFF"/>
              </w:rPr>
            </w:pPr>
            <w:r>
              <w:rPr>
                <w:rFonts w:ascii="Arial" w:hAnsi="Arial" w:cs="Arial"/>
                <w:color w:val="454545"/>
                <w:shd w:val="clear" w:color="auto" w:fill="FFFFFF"/>
              </w:rPr>
              <w:t xml:space="preserve">    </w:t>
            </w:r>
            <w:r>
              <w:rPr>
                <w:noProof/>
              </w:rPr>
              <w:drawing>
                <wp:inline distT="0" distB="0" distL="0" distR="0" wp14:anchorId="12F52924" wp14:editId="6237F516">
                  <wp:extent cx="2178050" cy="21217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1319" r="20937"/>
                          <a:stretch/>
                        </pic:blipFill>
                        <pic:spPr bwMode="auto">
                          <a:xfrm>
                            <a:off x="0" y="0"/>
                            <a:ext cx="2185223" cy="2128784"/>
                          </a:xfrm>
                          <a:prstGeom prst="rect">
                            <a:avLst/>
                          </a:prstGeom>
                          <a:ln>
                            <a:noFill/>
                          </a:ln>
                          <a:extLst>
                            <a:ext uri="{53640926-AAD7-44D8-BBD7-CCE9431645EC}">
                              <a14:shadowObscured xmlns:a14="http://schemas.microsoft.com/office/drawing/2010/main"/>
                            </a:ext>
                          </a:extLst>
                        </pic:spPr>
                      </pic:pic>
                    </a:graphicData>
                  </a:graphic>
                </wp:inline>
              </w:drawing>
            </w:r>
          </w:p>
          <w:p w14:paraId="508FCF18" w14:textId="77777777" w:rsidR="00420897" w:rsidRDefault="00420897" w:rsidP="001119A0">
            <w:pPr>
              <w:pStyle w:val="xmsolistparagraph"/>
              <w:shd w:val="clear" w:color="auto" w:fill="FFFFFF"/>
              <w:spacing w:before="0" w:beforeAutospacing="0" w:after="0" w:afterAutospacing="0"/>
              <w:jc w:val="both"/>
              <w:rPr>
                <w:rFonts w:ascii="Arial" w:hAnsi="Arial" w:cs="Arial"/>
                <w:color w:val="454545"/>
                <w:shd w:val="clear" w:color="auto" w:fill="FFFFFF"/>
              </w:rPr>
            </w:pPr>
          </w:p>
          <w:p w14:paraId="16DE559E" w14:textId="7DF57F39" w:rsidR="00420897" w:rsidRPr="00055259" w:rsidRDefault="00420897" w:rsidP="001119A0">
            <w:pPr>
              <w:pStyle w:val="xmsolistparagraph"/>
              <w:shd w:val="clear" w:color="auto" w:fill="FFFFFF"/>
              <w:spacing w:before="0" w:beforeAutospacing="0" w:after="0" w:afterAutospacing="0"/>
              <w:jc w:val="both"/>
              <w:rPr>
                <w:rFonts w:ascii="Arial" w:hAnsi="Arial" w:cs="Arial"/>
                <w:color w:val="454545"/>
                <w:shd w:val="clear" w:color="auto" w:fill="FFFFFF"/>
              </w:rPr>
            </w:pPr>
            <w:r>
              <w:rPr>
                <w:rFonts w:ascii="Arial" w:hAnsi="Arial" w:cs="Arial"/>
                <w:color w:val="454545"/>
                <w:shd w:val="clear" w:color="auto" w:fill="FFFFFF"/>
              </w:rPr>
              <w:t xml:space="preserve">           </w:t>
            </w:r>
            <w:r>
              <w:rPr>
                <w:noProof/>
              </w:rPr>
              <w:drawing>
                <wp:inline distT="0" distB="0" distL="0" distR="0" wp14:anchorId="3E00B96A" wp14:editId="2BFFE7A7">
                  <wp:extent cx="1555750" cy="161954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8298" t="14786" r="29732" b="7546"/>
                          <a:stretch/>
                        </pic:blipFill>
                        <pic:spPr bwMode="auto">
                          <a:xfrm>
                            <a:off x="0" y="0"/>
                            <a:ext cx="1562145" cy="1626197"/>
                          </a:xfrm>
                          <a:prstGeom prst="rect">
                            <a:avLst/>
                          </a:prstGeom>
                          <a:ln>
                            <a:noFill/>
                          </a:ln>
                          <a:extLst>
                            <a:ext uri="{53640926-AAD7-44D8-BBD7-CCE9431645EC}">
                              <a14:shadowObscured xmlns:a14="http://schemas.microsoft.com/office/drawing/2010/main"/>
                            </a:ext>
                          </a:extLst>
                        </pic:spPr>
                      </pic:pic>
                    </a:graphicData>
                  </a:graphic>
                </wp:inline>
              </w:drawing>
            </w:r>
          </w:p>
        </w:tc>
      </w:tr>
      <w:tr w:rsidR="001119A0" w:rsidRPr="00D071E5" w14:paraId="5920EA44" w14:textId="77777777" w:rsidTr="007E4B00">
        <w:trPr>
          <w:trHeight w:val="498"/>
        </w:trPr>
        <w:tc>
          <w:tcPr>
            <w:tcW w:w="9791" w:type="dxa"/>
            <w:gridSpan w:val="3"/>
            <w:tcBorders>
              <w:top w:val="nil"/>
              <w:left w:val="nil"/>
              <w:bottom w:val="nil"/>
              <w:right w:val="nil"/>
            </w:tcBorders>
          </w:tcPr>
          <w:p w14:paraId="1FD3CC21" w14:textId="77777777" w:rsidR="007E7F3D" w:rsidRDefault="007E7F3D" w:rsidP="00420897">
            <w:pPr>
              <w:rPr>
                <w:rFonts w:ascii="Arial" w:eastAsia="Times New Roman" w:hAnsi="Arial" w:cs="Arial"/>
                <w:b/>
                <w:bCs/>
                <w:color w:val="0C746A"/>
                <w:sz w:val="24"/>
                <w:szCs w:val="24"/>
                <w:bdr w:val="none" w:sz="0" w:space="0" w:color="auto" w:frame="1"/>
                <w:lang w:eastAsia="en-GB"/>
              </w:rPr>
            </w:pPr>
          </w:p>
          <w:p w14:paraId="299D4D5E" w14:textId="7DA0E08F" w:rsidR="00420897" w:rsidRPr="00AB0D9A" w:rsidRDefault="00420897" w:rsidP="00420897">
            <w:pPr>
              <w:rPr>
                <w:rFonts w:ascii="Arial" w:eastAsia="Times New Roman" w:hAnsi="Arial" w:cs="Arial"/>
                <w:b/>
                <w:bCs/>
                <w:color w:val="0C746A"/>
                <w:sz w:val="24"/>
                <w:szCs w:val="24"/>
                <w:bdr w:val="none" w:sz="0" w:space="0" w:color="auto" w:frame="1"/>
                <w:lang w:eastAsia="en-GB"/>
              </w:rPr>
            </w:pPr>
            <w:r w:rsidRPr="00AB0D9A">
              <w:rPr>
                <w:rFonts w:ascii="Arial" w:eastAsia="Times New Roman" w:hAnsi="Arial" w:cs="Arial"/>
                <w:b/>
                <w:bCs/>
                <w:color w:val="0C746A"/>
                <w:sz w:val="24"/>
                <w:szCs w:val="24"/>
                <w:bdr w:val="none" w:sz="0" w:space="0" w:color="auto" w:frame="1"/>
                <w:lang w:eastAsia="en-GB"/>
              </w:rPr>
              <w:t>Advance HE Fellowships</w:t>
            </w:r>
          </w:p>
          <w:p w14:paraId="12ADCACB" w14:textId="77777777" w:rsidR="00420897" w:rsidRPr="00484F73" w:rsidRDefault="00420897" w:rsidP="00420897">
            <w:pPr>
              <w:rPr>
                <w:rFonts w:ascii="Arial" w:eastAsia="Times New Roman" w:hAnsi="Arial" w:cs="Arial"/>
                <w:bCs/>
                <w:color w:val="454545"/>
                <w:sz w:val="24"/>
                <w:szCs w:val="24"/>
                <w:bdr w:val="none" w:sz="0" w:space="0" w:color="auto" w:frame="1"/>
                <w:lang w:eastAsia="en-GB"/>
              </w:rPr>
            </w:pPr>
            <w:r w:rsidRPr="00484F73">
              <w:rPr>
                <w:rFonts w:ascii="Arial" w:eastAsia="Times New Roman" w:hAnsi="Arial" w:cs="Arial"/>
                <w:bCs/>
                <w:color w:val="454545"/>
                <w:sz w:val="24"/>
                <w:szCs w:val="24"/>
                <w:bdr w:val="none" w:sz="0" w:space="0" w:color="auto" w:frame="1"/>
                <w:lang w:eastAsia="en-GB"/>
              </w:rPr>
              <w:t>29 July (Liam Arnull, Joy Li, Adam Brentnall, Dominik Zenner)</w:t>
            </w:r>
          </w:p>
          <w:p w14:paraId="3B7D833F" w14:textId="77777777" w:rsidR="001119A0" w:rsidRPr="00055259" w:rsidRDefault="001119A0" w:rsidP="001119A0">
            <w:pPr>
              <w:pStyle w:val="xmsolistparagraph"/>
              <w:shd w:val="clear" w:color="auto" w:fill="FFFFFF"/>
              <w:spacing w:before="0" w:beforeAutospacing="0" w:after="0" w:afterAutospacing="0"/>
              <w:jc w:val="both"/>
              <w:rPr>
                <w:rFonts w:ascii="Arial" w:hAnsi="Arial" w:cs="Arial"/>
                <w:color w:val="454545"/>
                <w:shd w:val="clear" w:color="auto" w:fill="FFFFFF"/>
              </w:rPr>
            </w:pPr>
          </w:p>
        </w:tc>
      </w:tr>
      <w:tr w:rsidR="001119A0" w:rsidRPr="00D071E5" w14:paraId="75BE0741" w14:textId="77777777" w:rsidTr="0059364F">
        <w:trPr>
          <w:trHeight w:val="498"/>
        </w:trPr>
        <w:tc>
          <w:tcPr>
            <w:tcW w:w="4895" w:type="dxa"/>
            <w:tcBorders>
              <w:top w:val="nil"/>
              <w:left w:val="nil"/>
              <w:bottom w:val="nil"/>
              <w:right w:val="nil"/>
            </w:tcBorders>
          </w:tcPr>
          <w:p w14:paraId="466BB386" w14:textId="77777777" w:rsidR="001119A0" w:rsidRDefault="00420897" w:rsidP="00D01BEF">
            <w:pPr>
              <w:rPr>
                <w:noProof/>
              </w:rPr>
            </w:pPr>
            <w:r>
              <w:rPr>
                <w:noProof/>
                <w:lang w:eastAsia="en-GB"/>
              </w:rPr>
              <w:drawing>
                <wp:inline distT="0" distB="0" distL="0" distR="0" wp14:anchorId="6DEE741C" wp14:editId="1CA561FC">
                  <wp:extent cx="2973705" cy="15811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5668" t="29374" r="14364" b="61305"/>
                          <a:stretch/>
                        </pic:blipFill>
                        <pic:spPr bwMode="auto">
                          <a:xfrm>
                            <a:off x="0" y="0"/>
                            <a:ext cx="3431077" cy="1824339"/>
                          </a:xfrm>
                          <a:prstGeom prst="rect">
                            <a:avLst/>
                          </a:prstGeom>
                          <a:ln>
                            <a:noFill/>
                          </a:ln>
                          <a:extLst>
                            <a:ext uri="{53640926-AAD7-44D8-BBD7-CCE9431645EC}">
                              <a14:shadowObscured xmlns:a14="http://schemas.microsoft.com/office/drawing/2010/main"/>
                            </a:ext>
                          </a:extLst>
                        </pic:spPr>
                      </pic:pic>
                    </a:graphicData>
                  </a:graphic>
                </wp:inline>
              </w:drawing>
            </w:r>
          </w:p>
          <w:p w14:paraId="632EF1D4" w14:textId="0FACB75C" w:rsidR="00420897" w:rsidRDefault="00420897" w:rsidP="00D01BEF">
            <w:pPr>
              <w:rPr>
                <w:noProof/>
              </w:rPr>
            </w:pPr>
          </w:p>
        </w:tc>
        <w:tc>
          <w:tcPr>
            <w:tcW w:w="4896" w:type="dxa"/>
            <w:gridSpan w:val="2"/>
            <w:tcBorders>
              <w:top w:val="nil"/>
              <w:left w:val="nil"/>
              <w:bottom w:val="nil"/>
              <w:right w:val="nil"/>
            </w:tcBorders>
          </w:tcPr>
          <w:p w14:paraId="1B004E06" w14:textId="11664C80" w:rsidR="001119A0" w:rsidRPr="005F6D94" w:rsidRDefault="00420897" w:rsidP="005F6D94">
            <w:pPr>
              <w:shd w:val="clear" w:color="auto" w:fill="FFFFFF"/>
              <w:rPr>
                <w:rFonts w:ascii="Arial" w:eastAsia="Times New Roman" w:hAnsi="Arial" w:cs="Arial"/>
                <w:color w:val="454545"/>
                <w:sz w:val="24"/>
                <w:szCs w:val="24"/>
                <w:bdr w:val="none" w:sz="0" w:space="0" w:color="auto" w:frame="1"/>
                <w:lang w:val="en-US" w:eastAsia="en-GB"/>
              </w:rPr>
            </w:pPr>
            <w:r w:rsidRPr="00484F73">
              <w:rPr>
                <w:rFonts w:ascii="Arial" w:eastAsia="Times New Roman" w:hAnsi="Arial" w:cs="Arial"/>
                <w:color w:val="454545"/>
                <w:sz w:val="24"/>
                <w:szCs w:val="24"/>
                <w:bdr w:val="none" w:sz="0" w:space="0" w:color="auto" w:frame="1"/>
                <w:lang w:val="en-US" w:eastAsia="en-GB"/>
              </w:rPr>
              <w:t>Four WIPH colleagues have this year successfully completed Queen Mary Academy’s taught programmes, the Certificate in Learning and Teaching, and the Postgraduate Certificate in Academic Practice</w:t>
            </w:r>
            <w:r>
              <w:rPr>
                <w:rFonts w:ascii="Arial" w:eastAsia="Times New Roman" w:hAnsi="Arial" w:cs="Arial"/>
                <w:color w:val="454545"/>
                <w:sz w:val="24"/>
                <w:szCs w:val="24"/>
                <w:bdr w:val="none" w:sz="0" w:space="0" w:color="auto" w:frame="1"/>
                <w:lang w:val="en-US" w:eastAsia="en-GB"/>
              </w:rPr>
              <w:t>, and have received</w:t>
            </w:r>
            <w:r w:rsidRPr="00484F73">
              <w:rPr>
                <w:rFonts w:ascii="Arial" w:eastAsia="Times New Roman" w:hAnsi="Arial" w:cs="Arial"/>
                <w:color w:val="454545"/>
                <w:sz w:val="24"/>
                <w:szCs w:val="24"/>
                <w:bdr w:val="none" w:sz="0" w:space="0" w:color="auto" w:frame="1"/>
                <w:lang w:val="en-US" w:eastAsia="en-GB"/>
              </w:rPr>
              <w:t xml:space="preserve"> Advance HE Fellowships. </w:t>
            </w:r>
            <w:r w:rsidRPr="00E87444">
              <w:rPr>
                <w:rFonts w:ascii="Arial" w:eastAsia="Times New Roman" w:hAnsi="Arial" w:cs="Arial"/>
                <w:color w:val="454545"/>
                <w:sz w:val="24"/>
                <w:szCs w:val="24"/>
                <w:bdr w:val="none" w:sz="0" w:space="0" w:color="auto" w:frame="1"/>
                <w:lang w:val="en-US" w:eastAsia="en-GB"/>
              </w:rPr>
              <w:t>Congratulations</w:t>
            </w:r>
            <w:r>
              <w:rPr>
                <w:rFonts w:ascii="Arial" w:eastAsia="Times New Roman" w:hAnsi="Arial" w:cs="Arial"/>
                <w:color w:val="454545"/>
                <w:sz w:val="24"/>
                <w:szCs w:val="24"/>
                <w:bdr w:val="none" w:sz="0" w:space="0" w:color="auto" w:frame="1"/>
                <w:lang w:val="en-US" w:eastAsia="en-GB"/>
              </w:rPr>
              <w:t xml:space="preserve"> to Liam Arnull </w:t>
            </w:r>
            <w:r w:rsidRPr="00484F73">
              <w:rPr>
                <w:rFonts w:ascii="Arial" w:eastAsia="Times New Roman" w:hAnsi="Arial" w:cs="Arial"/>
                <w:color w:val="454545"/>
                <w:sz w:val="24"/>
                <w:szCs w:val="24"/>
                <w:bdr w:val="none" w:sz="0" w:space="0" w:color="auto" w:frame="1"/>
                <w:lang w:val="en-US" w:eastAsia="en-GB"/>
              </w:rPr>
              <w:t>and Joy Li</w:t>
            </w:r>
            <w:r>
              <w:rPr>
                <w:rFonts w:ascii="Arial" w:eastAsia="Times New Roman" w:hAnsi="Arial" w:cs="Arial"/>
                <w:color w:val="454545"/>
                <w:sz w:val="24"/>
                <w:szCs w:val="24"/>
                <w:bdr w:val="none" w:sz="0" w:space="0" w:color="auto" w:frame="1"/>
                <w:lang w:val="en-US" w:eastAsia="en-GB"/>
              </w:rPr>
              <w:t xml:space="preserve">, who have both been </w:t>
            </w:r>
            <w:r w:rsidRPr="00484F73">
              <w:rPr>
                <w:rFonts w:ascii="Arial" w:eastAsia="Times New Roman" w:hAnsi="Arial" w:cs="Arial"/>
                <w:color w:val="454545"/>
                <w:sz w:val="24"/>
                <w:szCs w:val="24"/>
                <w:bdr w:val="none" w:sz="0" w:space="0" w:color="auto" w:frame="1"/>
                <w:lang w:val="en-US" w:eastAsia="en-GB"/>
              </w:rPr>
              <w:t xml:space="preserve">awarded Associate </w:t>
            </w:r>
            <w:r>
              <w:rPr>
                <w:rFonts w:ascii="Arial" w:eastAsia="Times New Roman" w:hAnsi="Arial" w:cs="Arial"/>
                <w:color w:val="454545"/>
                <w:sz w:val="24"/>
                <w:szCs w:val="24"/>
                <w:bdr w:val="none" w:sz="0" w:space="0" w:color="auto" w:frame="1"/>
                <w:lang w:val="en-US" w:eastAsia="en-GB"/>
              </w:rPr>
              <w:t xml:space="preserve">HEA </w:t>
            </w:r>
            <w:r w:rsidRPr="00484F73">
              <w:rPr>
                <w:rFonts w:ascii="Arial" w:eastAsia="Times New Roman" w:hAnsi="Arial" w:cs="Arial"/>
                <w:color w:val="454545"/>
                <w:sz w:val="24"/>
                <w:szCs w:val="24"/>
                <w:bdr w:val="none" w:sz="0" w:space="0" w:color="auto" w:frame="1"/>
                <w:lang w:val="en-US" w:eastAsia="en-GB"/>
              </w:rPr>
              <w:t>Fel</w:t>
            </w:r>
            <w:r>
              <w:rPr>
                <w:rFonts w:ascii="Arial" w:eastAsia="Times New Roman" w:hAnsi="Arial" w:cs="Arial"/>
                <w:color w:val="454545"/>
                <w:sz w:val="24"/>
                <w:szCs w:val="24"/>
                <w:bdr w:val="none" w:sz="0" w:space="0" w:color="auto" w:frame="1"/>
                <w:lang w:val="en-US" w:eastAsia="en-GB"/>
              </w:rPr>
              <w:t xml:space="preserve">lowships, and Adam Brentnall </w:t>
            </w:r>
            <w:r w:rsidRPr="00484F73">
              <w:rPr>
                <w:rFonts w:ascii="Arial" w:eastAsia="Times New Roman" w:hAnsi="Arial" w:cs="Arial"/>
                <w:color w:val="454545"/>
                <w:sz w:val="24"/>
                <w:szCs w:val="24"/>
                <w:bdr w:val="none" w:sz="0" w:space="0" w:color="auto" w:frame="1"/>
                <w:lang w:val="en-US" w:eastAsia="en-GB"/>
              </w:rPr>
              <w:t>and Dominik</w:t>
            </w:r>
            <w:r>
              <w:rPr>
                <w:rFonts w:ascii="Arial" w:eastAsia="Times New Roman" w:hAnsi="Arial" w:cs="Arial"/>
                <w:color w:val="454545"/>
                <w:sz w:val="24"/>
                <w:szCs w:val="24"/>
                <w:bdr w:val="none" w:sz="0" w:space="0" w:color="auto" w:frame="1"/>
                <w:lang w:val="en-US" w:eastAsia="en-GB"/>
              </w:rPr>
              <w:t xml:space="preserve"> Zenner, who are now</w:t>
            </w:r>
            <w:r w:rsidRPr="00484F73">
              <w:rPr>
                <w:rFonts w:ascii="Arial" w:eastAsia="Times New Roman" w:hAnsi="Arial" w:cs="Arial"/>
                <w:color w:val="454545"/>
                <w:sz w:val="24"/>
                <w:szCs w:val="24"/>
                <w:bdr w:val="none" w:sz="0" w:space="0" w:color="auto" w:frame="1"/>
                <w:lang w:val="en-US" w:eastAsia="en-GB"/>
              </w:rPr>
              <w:t xml:space="preserve"> HEA Fellows.</w:t>
            </w:r>
          </w:p>
        </w:tc>
      </w:tr>
      <w:tr w:rsidR="00420897" w:rsidRPr="00D071E5" w14:paraId="7E7E1D0C" w14:textId="77777777" w:rsidTr="00D84F82">
        <w:trPr>
          <w:trHeight w:val="498"/>
        </w:trPr>
        <w:tc>
          <w:tcPr>
            <w:tcW w:w="9791" w:type="dxa"/>
            <w:gridSpan w:val="3"/>
            <w:tcBorders>
              <w:top w:val="nil"/>
              <w:left w:val="nil"/>
              <w:bottom w:val="nil"/>
              <w:right w:val="nil"/>
            </w:tcBorders>
          </w:tcPr>
          <w:p w14:paraId="17860FDF" w14:textId="77777777" w:rsidR="005F6D94" w:rsidRDefault="005F6D94" w:rsidP="00420897">
            <w:pPr>
              <w:rPr>
                <w:rFonts w:ascii="Arial" w:hAnsi="Arial" w:cs="Arial"/>
                <w:b/>
                <w:color w:val="0C746A"/>
                <w:sz w:val="24"/>
                <w:szCs w:val="24"/>
                <w:shd w:val="clear" w:color="auto" w:fill="FFFFFF"/>
              </w:rPr>
            </w:pPr>
          </w:p>
          <w:p w14:paraId="0A26B4F5" w14:textId="1C919176" w:rsidR="00420897" w:rsidRPr="00E87444" w:rsidRDefault="00420897" w:rsidP="00420897">
            <w:pPr>
              <w:rPr>
                <w:rFonts w:ascii="Arial" w:eastAsia="Times New Roman" w:hAnsi="Arial" w:cs="Arial"/>
                <w:b/>
                <w:bCs/>
                <w:color w:val="0C746A"/>
                <w:sz w:val="24"/>
                <w:szCs w:val="24"/>
                <w:bdr w:val="none" w:sz="0" w:space="0" w:color="auto" w:frame="1"/>
                <w:lang w:eastAsia="en-GB"/>
              </w:rPr>
            </w:pPr>
            <w:r>
              <w:rPr>
                <w:rFonts w:ascii="Arial" w:hAnsi="Arial" w:cs="Arial"/>
                <w:b/>
                <w:color w:val="0C746A"/>
                <w:sz w:val="24"/>
                <w:szCs w:val="24"/>
                <w:shd w:val="clear" w:color="auto" w:fill="FFFFFF"/>
              </w:rPr>
              <w:t>P</w:t>
            </w:r>
            <w:r w:rsidRPr="00E87444">
              <w:rPr>
                <w:rFonts w:ascii="Arial" w:hAnsi="Arial" w:cs="Arial"/>
                <w:b/>
                <w:color w:val="0C746A"/>
                <w:sz w:val="24"/>
                <w:szCs w:val="24"/>
                <w:shd w:val="clear" w:color="auto" w:fill="FFFFFF"/>
              </w:rPr>
              <w:t xml:space="preserve">ost-vaccination anti-Spike antibody titres and protection against </w:t>
            </w:r>
            <w:r>
              <w:rPr>
                <w:rFonts w:ascii="Arial" w:hAnsi="Arial" w:cs="Arial"/>
                <w:b/>
                <w:color w:val="0C746A"/>
                <w:sz w:val="24"/>
                <w:szCs w:val="24"/>
                <w:shd w:val="clear" w:color="auto" w:fill="FFFFFF"/>
              </w:rPr>
              <w:t>SARS-CoV-2 infection</w:t>
            </w:r>
          </w:p>
          <w:p w14:paraId="09F8C531" w14:textId="77777777" w:rsidR="00420897" w:rsidRPr="00E87444" w:rsidRDefault="00420897" w:rsidP="00420897">
            <w:pPr>
              <w:rPr>
                <w:rFonts w:ascii="Arial" w:eastAsia="Times New Roman" w:hAnsi="Arial" w:cs="Arial"/>
                <w:bCs/>
                <w:color w:val="454545"/>
                <w:sz w:val="24"/>
                <w:szCs w:val="24"/>
                <w:bdr w:val="none" w:sz="0" w:space="0" w:color="auto" w:frame="1"/>
                <w:lang w:eastAsia="en-GB"/>
              </w:rPr>
            </w:pPr>
            <w:r w:rsidRPr="00E87444">
              <w:rPr>
                <w:rFonts w:ascii="Arial" w:eastAsia="Times New Roman" w:hAnsi="Arial" w:cs="Arial"/>
                <w:bCs/>
                <w:color w:val="454545"/>
                <w:sz w:val="24"/>
                <w:szCs w:val="24"/>
                <w:bdr w:val="none" w:sz="0" w:space="0" w:color="auto" w:frame="1"/>
                <w:lang w:eastAsia="en-GB"/>
              </w:rPr>
              <w:t>30 July (</w:t>
            </w:r>
            <w:r w:rsidRPr="00E87444">
              <w:rPr>
                <w:rFonts w:ascii="Arial" w:hAnsi="Arial" w:cs="Arial"/>
                <w:color w:val="454545"/>
                <w:sz w:val="24"/>
                <w:szCs w:val="24"/>
                <w:shd w:val="clear" w:color="auto" w:fill="FFFFFF"/>
              </w:rPr>
              <w:t>David Jolliffe, Hayley Holt, Mohammad Talaei, Florence Tydeman, Seif Shaheen. Centres for Public Health and Policy/Prevention, Detection and Diagnosis)</w:t>
            </w:r>
          </w:p>
          <w:p w14:paraId="7610D311" w14:textId="77777777" w:rsidR="00420897" w:rsidRPr="00055259" w:rsidRDefault="00420897" w:rsidP="001119A0">
            <w:pPr>
              <w:pStyle w:val="xmsolistparagraph"/>
              <w:shd w:val="clear" w:color="auto" w:fill="FFFFFF"/>
              <w:spacing w:before="0" w:beforeAutospacing="0" w:after="0" w:afterAutospacing="0"/>
              <w:jc w:val="both"/>
              <w:rPr>
                <w:rFonts w:ascii="Arial" w:hAnsi="Arial" w:cs="Arial"/>
                <w:color w:val="454545"/>
                <w:shd w:val="clear" w:color="auto" w:fill="FFFFFF"/>
              </w:rPr>
            </w:pPr>
          </w:p>
        </w:tc>
      </w:tr>
      <w:tr w:rsidR="00420897" w:rsidRPr="00D071E5" w14:paraId="11B274CB" w14:textId="77777777" w:rsidTr="0059364F">
        <w:trPr>
          <w:trHeight w:val="498"/>
        </w:trPr>
        <w:tc>
          <w:tcPr>
            <w:tcW w:w="4895" w:type="dxa"/>
            <w:tcBorders>
              <w:top w:val="nil"/>
              <w:left w:val="nil"/>
              <w:bottom w:val="nil"/>
              <w:right w:val="nil"/>
            </w:tcBorders>
          </w:tcPr>
          <w:p w14:paraId="65493001" w14:textId="77777777" w:rsidR="00420897" w:rsidRPr="00E87444" w:rsidRDefault="00420897" w:rsidP="00420897">
            <w:pPr>
              <w:rPr>
                <w:rFonts w:ascii="Arial" w:hAnsi="Arial" w:cs="Arial"/>
                <w:color w:val="454545"/>
                <w:sz w:val="24"/>
                <w:szCs w:val="24"/>
                <w:shd w:val="clear" w:color="auto" w:fill="FFFFFF"/>
              </w:rPr>
            </w:pPr>
            <w:r w:rsidRPr="00E87444">
              <w:rPr>
                <w:rFonts w:ascii="Arial" w:hAnsi="Arial" w:cs="Arial"/>
                <w:color w:val="454545"/>
                <w:sz w:val="24"/>
                <w:szCs w:val="24"/>
                <w:shd w:val="clear" w:color="auto" w:fill="FFFFFF"/>
              </w:rPr>
              <w:t xml:space="preserve">Finding a reliable, simply determined blood marker that indicates vaccine-induced protection against </w:t>
            </w:r>
            <w:r>
              <w:rPr>
                <w:rFonts w:ascii="Arial" w:hAnsi="Arial" w:cs="Arial"/>
                <w:color w:val="454545"/>
                <w:sz w:val="24"/>
                <w:szCs w:val="24"/>
                <w:shd w:val="clear" w:color="auto" w:fill="FFFFFF"/>
              </w:rPr>
              <w:t>covid</w:t>
            </w:r>
            <w:r w:rsidRPr="00E87444">
              <w:rPr>
                <w:rFonts w:ascii="Arial" w:hAnsi="Arial" w:cs="Arial"/>
                <w:color w:val="454545"/>
                <w:sz w:val="24"/>
                <w:szCs w:val="24"/>
                <w:shd w:val="clear" w:color="auto" w:fill="FFFFFF"/>
              </w:rPr>
              <w:t xml:space="preserve"> infection has proven difficult; while neutralising antibody titres </w:t>
            </w:r>
            <w:r>
              <w:rPr>
                <w:rFonts w:ascii="Arial" w:hAnsi="Arial" w:cs="Arial"/>
                <w:color w:val="454545"/>
                <w:sz w:val="24"/>
                <w:szCs w:val="24"/>
                <w:shd w:val="clear" w:color="auto" w:fill="FFFFFF"/>
              </w:rPr>
              <w:t xml:space="preserve">do </w:t>
            </w:r>
            <w:r w:rsidRPr="00E87444">
              <w:rPr>
                <w:rFonts w:ascii="Arial" w:hAnsi="Arial" w:cs="Arial"/>
                <w:color w:val="454545"/>
                <w:sz w:val="24"/>
                <w:szCs w:val="24"/>
                <w:shd w:val="clear" w:color="auto" w:fill="FFFFFF"/>
              </w:rPr>
              <w:t xml:space="preserve">correlate, testing for these is resource and time intensive, and they have not been evaluated in the general population, so adjusting for factors influencing risk of exposure is problematic. </w:t>
            </w:r>
            <w:hyperlink r:id="rId31" w:history="1">
              <w:r>
                <w:rPr>
                  <w:rStyle w:val="Hyperlink"/>
                  <w:rFonts w:ascii="Arial" w:hAnsi="Arial" w:cs="Arial"/>
                  <w:color w:val="454545"/>
                  <w:sz w:val="24"/>
                  <w:szCs w:val="24"/>
                  <w:shd w:val="clear" w:color="auto" w:fill="FFFFFF"/>
                </w:rPr>
                <w:t>Research</w:t>
              </w:r>
            </w:hyperlink>
            <w:r>
              <w:rPr>
                <w:rFonts w:ascii="Arial" w:hAnsi="Arial" w:cs="Arial"/>
                <w:color w:val="454545"/>
                <w:sz w:val="24"/>
                <w:szCs w:val="24"/>
                <w:shd w:val="clear" w:color="auto" w:fill="FFFFFF"/>
              </w:rPr>
              <w:t xml:space="preserve"> u</w:t>
            </w:r>
            <w:r w:rsidRPr="00E87444">
              <w:rPr>
                <w:rFonts w:ascii="Arial" w:hAnsi="Arial" w:cs="Arial"/>
                <w:color w:val="454545"/>
                <w:sz w:val="24"/>
                <w:szCs w:val="24"/>
              </w:rPr>
              <w:t>sing data from 7538 subjects in the COVIDENCE UK</w:t>
            </w:r>
            <w:r>
              <w:rPr>
                <w:rFonts w:ascii="Arial" w:hAnsi="Arial" w:cs="Arial"/>
                <w:color w:val="454545"/>
                <w:sz w:val="24"/>
                <w:szCs w:val="24"/>
              </w:rPr>
              <w:t xml:space="preserve"> has found that</w:t>
            </w:r>
            <w:r w:rsidRPr="00E87444">
              <w:rPr>
                <w:rFonts w:ascii="Arial" w:hAnsi="Arial" w:cs="Arial"/>
                <w:color w:val="454545"/>
                <w:sz w:val="24"/>
                <w:szCs w:val="24"/>
              </w:rPr>
              <w:t xml:space="preserve"> combined igG/A/M anti-Spike titres measured after SARS-CoV-2 vaccination </w:t>
            </w:r>
            <w:r>
              <w:rPr>
                <w:rFonts w:ascii="Arial" w:hAnsi="Arial" w:cs="Arial"/>
                <w:color w:val="454545"/>
                <w:sz w:val="24"/>
                <w:szCs w:val="24"/>
              </w:rPr>
              <w:t>are</w:t>
            </w:r>
            <w:r w:rsidRPr="00E87444">
              <w:rPr>
                <w:rFonts w:ascii="Arial" w:hAnsi="Arial" w:cs="Arial"/>
                <w:color w:val="454545"/>
                <w:sz w:val="24"/>
                <w:szCs w:val="24"/>
              </w:rPr>
              <w:t xml:space="preserve"> modestly predictive of protection against covid, but discrimination </w:t>
            </w:r>
            <w:r>
              <w:rPr>
                <w:rFonts w:ascii="Arial" w:hAnsi="Arial" w:cs="Arial"/>
                <w:color w:val="454545"/>
                <w:sz w:val="24"/>
                <w:szCs w:val="24"/>
              </w:rPr>
              <w:t>is</w:t>
            </w:r>
            <w:r w:rsidRPr="00E87444">
              <w:rPr>
                <w:rFonts w:ascii="Arial" w:hAnsi="Arial" w:cs="Arial"/>
                <w:color w:val="454545"/>
                <w:sz w:val="24"/>
                <w:szCs w:val="24"/>
              </w:rPr>
              <w:t xml:space="preserve"> significantly improved by adjustment for factors influencing risk of exposure, such as household overcrowding and public transport use. </w:t>
            </w:r>
            <w:r>
              <w:rPr>
                <w:rFonts w:ascii="Arial" w:hAnsi="Arial" w:cs="Arial"/>
                <w:color w:val="454545"/>
                <w:sz w:val="24"/>
                <w:szCs w:val="24"/>
              </w:rPr>
              <w:t>The a</w:t>
            </w:r>
            <w:r w:rsidRPr="00E87444">
              <w:rPr>
                <w:rFonts w:ascii="Arial" w:hAnsi="Arial" w:cs="Arial"/>
                <w:color w:val="454545"/>
                <w:sz w:val="24"/>
                <w:szCs w:val="24"/>
              </w:rPr>
              <w:t>uthors suggest that that the limited predictive value of anti-Spike IgG/A/M titres for protection may stem from their inability to reflect protective vaccine-induced cellular responses.</w:t>
            </w:r>
          </w:p>
          <w:p w14:paraId="7E80E9EF" w14:textId="77777777" w:rsidR="00420897" w:rsidRDefault="00420897" w:rsidP="00D01BEF">
            <w:pPr>
              <w:rPr>
                <w:noProof/>
              </w:rPr>
            </w:pPr>
          </w:p>
        </w:tc>
        <w:tc>
          <w:tcPr>
            <w:tcW w:w="4896" w:type="dxa"/>
            <w:gridSpan w:val="2"/>
            <w:tcBorders>
              <w:top w:val="nil"/>
              <w:left w:val="nil"/>
              <w:bottom w:val="nil"/>
              <w:right w:val="nil"/>
            </w:tcBorders>
          </w:tcPr>
          <w:p w14:paraId="330A08C1" w14:textId="77777777" w:rsidR="00420897" w:rsidRDefault="00420897" w:rsidP="001119A0">
            <w:pPr>
              <w:pStyle w:val="xmsolistparagraph"/>
              <w:shd w:val="clear" w:color="auto" w:fill="FFFFFF"/>
              <w:spacing w:before="0" w:beforeAutospacing="0" w:after="0" w:afterAutospacing="0"/>
              <w:jc w:val="both"/>
              <w:rPr>
                <w:rFonts w:ascii="Arial" w:hAnsi="Arial" w:cs="Arial"/>
                <w:color w:val="454545"/>
                <w:shd w:val="clear" w:color="auto" w:fill="FFFFFF"/>
              </w:rPr>
            </w:pPr>
            <w:r>
              <w:rPr>
                <w:noProof/>
              </w:rPr>
              <w:drawing>
                <wp:inline distT="0" distB="0" distL="0" distR="0" wp14:anchorId="730FCFC7" wp14:editId="212A6C56">
                  <wp:extent cx="2908300" cy="2990805"/>
                  <wp:effectExtent l="0" t="0" r="635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450" t="12407" r="54110" b="13664"/>
                          <a:stretch/>
                        </pic:blipFill>
                        <pic:spPr bwMode="auto">
                          <a:xfrm>
                            <a:off x="0" y="0"/>
                            <a:ext cx="2931368" cy="3014528"/>
                          </a:xfrm>
                          <a:prstGeom prst="rect">
                            <a:avLst/>
                          </a:prstGeom>
                          <a:ln>
                            <a:noFill/>
                          </a:ln>
                          <a:extLst>
                            <a:ext uri="{53640926-AAD7-44D8-BBD7-CCE9431645EC}">
                              <a14:shadowObscured xmlns:a14="http://schemas.microsoft.com/office/drawing/2010/main"/>
                            </a:ext>
                          </a:extLst>
                        </pic:spPr>
                      </pic:pic>
                    </a:graphicData>
                  </a:graphic>
                </wp:inline>
              </w:drawing>
            </w:r>
          </w:p>
          <w:p w14:paraId="329B7A60" w14:textId="1323B1B3" w:rsidR="00420897" w:rsidRPr="00055259" w:rsidRDefault="00420897" w:rsidP="001119A0">
            <w:pPr>
              <w:pStyle w:val="xmsolistparagraph"/>
              <w:shd w:val="clear" w:color="auto" w:fill="FFFFFF"/>
              <w:spacing w:before="0" w:beforeAutospacing="0" w:after="0" w:afterAutospacing="0"/>
              <w:jc w:val="both"/>
              <w:rPr>
                <w:rFonts w:ascii="Arial" w:hAnsi="Arial" w:cs="Arial"/>
                <w:color w:val="454545"/>
                <w:shd w:val="clear" w:color="auto" w:fill="FFFFFF"/>
              </w:rPr>
            </w:pPr>
            <w:r>
              <w:rPr>
                <w:noProof/>
              </w:rPr>
              <w:drawing>
                <wp:inline distT="0" distB="0" distL="0" distR="0" wp14:anchorId="5B64C989" wp14:editId="44947EBC">
                  <wp:extent cx="2463800" cy="779177"/>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1378" t="20565" r="12141" b="36438"/>
                          <a:stretch/>
                        </pic:blipFill>
                        <pic:spPr bwMode="auto">
                          <a:xfrm>
                            <a:off x="0" y="0"/>
                            <a:ext cx="2469584" cy="781006"/>
                          </a:xfrm>
                          <a:prstGeom prst="rect">
                            <a:avLst/>
                          </a:prstGeom>
                          <a:ln>
                            <a:noFill/>
                          </a:ln>
                          <a:extLst>
                            <a:ext uri="{53640926-AAD7-44D8-BBD7-CCE9431645EC}">
                              <a14:shadowObscured xmlns:a14="http://schemas.microsoft.com/office/drawing/2010/main"/>
                            </a:ext>
                          </a:extLst>
                        </pic:spPr>
                      </pic:pic>
                    </a:graphicData>
                  </a:graphic>
                </wp:inline>
              </w:drawing>
            </w:r>
          </w:p>
        </w:tc>
      </w:tr>
      <w:tr w:rsidR="00420897" w:rsidRPr="00D071E5" w14:paraId="0B260C6D" w14:textId="77777777" w:rsidTr="00C160D4">
        <w:trPr>
          <w:trHeight w:val="498"/>
        </w:trPr>
        <w:tc>
          <w:tcPr>
            <w:tcW w:w="9791" w:type="dxa"/>
            <w:gridSpan w:val="3"/>
            <w:tcBorders>
              <w:top w:val="nil"/>
              <w:left w:val="nil"/>
              <w:bottom w:val="nil"/>
              <w:right w:val="nil"/>
            </w:tcBorders>
          </w:tcPr>
          <w:p w14:paraId="75FF7633" w14:textId="77777777" w:rsidR="005F6D94" w:rsidRDefault="005F6D94" w:rsidP="00CD47BC">
            <w:pPr>
              <w:rPr>
                <w:rFonts w:ascii="Arial" w:hAnsi="Arial" w:cs="Arial"/>
                <w:b/>
                <w:color w:val="0C746A"/>
                <w:sz w:val="24"/>
                <w:szCs w:val="24"/>
                <w:shd w:val="clear" w:color="auto" w:fill="FFFFFF"/>
              </w:rPr>
            </w:pPr>
          </w:p>
          <w:p w14:paraId="687F4E45" w14:textId="0D1B93BD" w:rsidR="00CD47BC" w:rsidRPr="00B328D9" w:rsidRDefault="00CD47BC" w:rsidP="00CD47BC">
            <w:pPr>
              <w:rPr>
                <w:rFonts w:ascii="Arial" w:hAnsi="Arial" w:cs="Arial"/>
                <w:b/>
                <w:color w:val="212121"/>
                <w:sz w:val="24"/>
                <w:szCs w:val="24"/>
                <w:shd w:val="clear" w:color="auto" w:fill="FFFFFF"/>
              </w:rPr>
            </w:pPr>
            <w:r w:rsidRPr="00B328D9">
              <w:rPr>
                <w:rFonts w:ascii="Arial" w:hAnsi="Arial" w:cs="Arial"/>
                <w:b/>
                <w:color w:val="0C746A"/>
                <w:sz w:val="24"/>
                <w:szCs w:val="24"/>
                <w:shd w:val="clear" w:color="auto" w:fill="FFFFFF"/>
              </w:rPr>
              <w:t>Genetic and environmental factors and risk of Parkinson's disease</w:t>
            </w:r>
          </w:p>
          <w:p w14:paraId="76EA92BE" w14:textId="77777777" w:rsidR="00CD47BC" w:rsidRPr="00B328D9" w:rsidRDefault="00CD47BC" w:rsidP="00CD47BC">
            <w:pPr>
              <w:rPr>
                <w:rFonts w:ascii="Arial" w:eastAsia="Times New Roman" w:hAnsi="Arial" w:cs="Arial"/>
                <w:bCs/>
                <w:color w:val="454545"/>
                <w:sz w:val="24"/>
                <w:szCs w:val="24"/>
                <w:bdr w:val="none" w:sz="0" w:space="0" w:color="auto" w:frame="1"/>
                <w:lang w:eastAsia="en-GB"/>
              </w:rPr>
            </w:pPr>
            <w:r w:rsidRPr="00B328D9">
              <w:rPr>
                <w:rFonts w:ascii="Arial" w:hAnsi="Arial" w:cs="Arial"/>
                <w:color w:val="454545"/>
                <w:sz w:val="24"/>
                <w:szCs w:val="24"/>
                <w:shd w:val="clear" w:color="auto" w:fill="FFFFFF"/>
              </w:rPr>
              <w:t>1</w:t>
            </w:r>
            <w:r w:rsidRPr="00B328D9">
              <w:rPr>
                <w:rFonts w:ascii="Arial" w:eastAsia="Times New Roman" w:hAnsi="Arial" w:cs="Arial"/>
                <w:bCs/>
                <w:color w:val="454545"/>
                <w:sz w:val="24"/>
                <w:szCs w:val="24"/>
                <w:bdr w:val="none" w:sz="0" w:space="0" w:color="auto" w:frame="1"/>
                <w:lang w:eastAsia="en-GB"/>
              </w:rPr>
              <w:t xml:space="preserve"> August (Alastair Noyce. Centre for Prevention, Detection and Diagnosis)</w:t>
            </w:r>
          </w:p>
          <w:p w14:paraId="305A16B6" w14:textId="77777777" w:rsidR="00420897" w:rsidRPr="00055259" w:rsidRDefault="00420897" w:rsidP="001119A0">
            <w:pPr>
              <w:pStyle w:val="xmsolistparagraph"/>
              <w:shd w:val="clear" w:color="auto" w:fill="FFFFFF"/>
              <w:spacing w:before="0" w:beforeAutospacing="0" w:after="0" w:afterAutospacing="0"/>
              <w:jc w:val="both"/>
              <w:rPr>
                <w:rFonts w:ascii="Arial" w:hAnsi="Arial" w:cs="Arial"/>
                <w:color w:val="454545"/>
                <w:shd w:val="clear" w:color="auto" w:fill="FFFFFF"/>
              </w:rPr>
            </w:pPr>
          </w:p>
        </w:tc>
      </w:tr>
      <w:tr w:rsidR="00420897" w:rsidRPr="00D071E5" w14:paraId="6370DCD7" w14:textId="77777777" w:rsidTr="0059364F">
        <w:trPr>
          <w:trHeight w:val="498"/>
        </w:trPr>
        <w:tc>
          <w:tcPr>
            <w:tcW w:w="4895" w:type="dxa"/>
            <w:tcBorders>
              <w:top w:val="nil"/>
              <w:left w:val="nil"/>
              <w:bottom w:val="nil"/>
              <w:right w:val="nil"/>
            </w:tcBorders>
          </w:tcPr>
          <w:p w14:paraId="42C66FC2" w14:textId="4A592133" w:rsidR="00CD47BC" w:rsidRDefault="00CD47BC" w:rsidP="00D01BEF">
            <w:pPr>
              <w:rPr>
                <w:noProof/>
              </w:rPr>
            </w:pPr>
            <w:r>
              <w:rPr>
                <w:noProof/>
                <w:lang w:eastAsia="en-GB"/>
              </w:rPr>
              <w:drawing>
                <wp:inline distT="0" distB="0" distL="0" distR="0" wp14:anchorId="20991657" wp14:editId="75172200">
                  <wp:extent cx="2971165" cy="1295400"/>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494" t="53195" r="73135" b="36098"/>
                          <a:stretch/>
                        </pic:blipFill>
                        <pic:spPr bwMode="auto">
                          <a:xfrm>
                            <a:off x="0" y="0"/>
                            <a:ext cx="3009315" cy="1312033"/>
                          </a:xfrm>
                          <a:prstGeom prst="rect">
                            <a:avLst/>
                          </a:prstGeom>
                          <a:ln>
                            <a:noFill/>
                          </a:ln>
                          <a:extLst>
                            <a:ext uri="{53640926-AAD7-44D8-BBD7-CCE9431645EC}">
                              <a14:shadowObscured xmlns:a14="http://schemas.microsoft.com/office/drawing/2010/main"/>
                            </a:ext>
                          </a:extLst>
                        </pic:spPr>
                      </pic:pic>
                    </a:graphicData>
                  </a:graphic>
                </wp:inline>
              </w:drawing>
            </w:r>
          </w:p>
          <w:p w14:paraId="0CE760C8" w14:textId="2A50D808" w:rsidR="00CD47BC" w:rsidRDefault="00CD47BC" w:rsidP="00D01BEF">
            <w:pPr>
              <w:rPr>
                <w:noProof/>
              </w:rPr>
            </w:pPr>
            <w:r>
              <w:rPr>
                <w:noProof/>
                <w:lang w:eastAsia="en-GB"/>
              </w:rPr>
              <w:drawing>
                <wp:inline distT="0" distB="0" distL="0" distR="0" wp14:anchorId="7A7C68CB" wp14:editId="1C5FA5E3">
                  <wp:extent cx="2971165" cy="145415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3212" t="53195" r="37572" b="34229"/>
                          <a:stretch/>
                        </pic:blipFill>
                        <pic:spPr bwMode="auto">
                          <a:xfrm>
                            <a:off x="0" y="0"/>
                            <a:ext cx="3039403" cy="1487547"/>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23789174" w14:textId="6DCEE296" w:rsidR="00CD47BC" w:rsidRPr="005F6D94" w:rsidRDefault="00CD47BC" w:rsidP="005F6D94">
            <w:pPr>
              <w:rPr>
                <w:rFonts w:ascii="Arial" w:hAnsi="Arial" w:cs="Arial"/>
                <w:color w:val="454545"/>
                <w:sz w:val="24"/>
                <w:szCs w:val="24"/>
                <w:shd w:val="clear" w:color="auto" w:fill="FFFFFF"/>
              </w:rPr>
            </w:pPr>
            <w:r w:rsidRPr="00560BFA">
              <w:rPr>
                <w:rFonts w:ascii="Arial" w:hAnsi="Arial" w:cs="Arial"/>
                <w:color w:val="454545"/>
                <w:sz w:val="24"/>
                <w:szCs w:val="24"/>
                <w:shd w:val="clear" w:color="auto" w:fill="FFFFFF"/>
              </w:rPr>
              <w:t xml:space="preserve">Genetic and environmental factors are known to contribute to the etiology of Parkinson’s disease, but little is known about how they interact to affect penetrance, risk, and disease severity. A new </w:t>
            </w:r>
            <w:hyperlink r:id="rId35" w:history="1">
              <w:r w:rsidRPr="00560BFA">
                <w:rPr>
                  <w:rStyle w:val="Hyperlink"/>
                  <w:rFonts w:ascii="Arial" w:hAnsi="Arial" w:cs="Arial"/>
                  <w:color w:val="454545"/>
                  <w:sz w:val="24"/>
                  <w:szCs w:val="24"/>
                  <w:shd w:val="clear" w:color="auto" w:fill="FFFFFF"/>
                </w:rPr>
                <w:t>paper</w:t>
              </w:r>
            </w:hyperlink>
            <w:r w:rsidRPr="00560BFA">
              <w:rPr>
                <w:rFonts w:ascii="Arial" w:hAnsi="Arial" w:cs="Arial"/>
                <w:color w:val="454545"/>
                <w:sz w:val="24"/>
                <w:szCs w:val="24"/>
                <w:shd w:val="clear" w:color="auto" w:fill="FFFFFF"/>
              </w:rPr>
              <w:t xml:space="preserve"> in Annals of Neurology provides insights into environmental modifiers of the disease, discussing precedents from other conditions, and outlining the genetic and environmental factors contributing to the disease. The authors review potential environmental modifiers of penetrance and clinical variability in monogenic and idiopathic Parkinson’s disease, highlight some potential challenges, and propose how future studies might tackle these important questions. </w:t>
            </w:r>
          </w:p>
        </w:tc>
      </w:tr>
      <w:tr w:rsidR="00CD47BC" w:rsidRPr="00D071E5" w14:paraId="2A50E62B" w14:textId="77777777" w:rsidTr="007200AD">
        <w:trPr>
          <w:trHeight w:val="498"/>
        </w:trPr>
        <w:tc>
          <w:tcPr>
            <w:tcW w:w="9791" w:type="dxa"/>
            <w:gridSpan w:val="3"/>
            <w:tcBorders>
              <w:top w:val="nil"/>
              <w:left w:val="nil"/>
              <w:bottom w:val="nil"/>
              <w:right w:val="nil"/>
            </w:tcBorders>
          </w:tcPr>
          <w:p w14:paraId="493A52D5" w14:textId="77777777" w:rsidR="005F6D94" w:rsidRDefault="005F6D94" w:rsidP="00CD47BC">
            <w:pPr>
              <w:pStyle w:val="xmsonormal"/>
              <w:shd w:val="clear" w:color="auto" w:fill="FFFFFF"/>
              <w:spacing w:before="0" w:beforeAutospacing="0" w:after="0" w:afterAutospacing="0"/>
              <w:rPr>
                <w:rFonts w:ascii="Arial" w:hAnsi="Arial" w:cs="Arial"/>
                <w:b/>
                <w:bCs/>
                <w:color w:val="0C746A"/>
                <w:bdr w:val="none" w:sz="0" w:space="0" w:color="auto" w:frame="1"/>
              </w:rPr>
            </w:pPr>
          </w:p>
          <w:p w14:paraId="1DDE4A0F" w14:textId="34D77899" w:rsidR="00CD47BC" w:rsidRPr="006A68FB" w:rsidRDefault="00CD47BC" w:rsidP="00CD47BC">
            <w:pPr>
              <w:pStyle w:val="xmsonormal"/>
              <w:shd w:val="clear" w:color="auto" w:fill="FFFFFF"/>
              <w:spacing w:before="0" w:beforeAutospacing="0" w:after="0" w:afterAutospacing="0"/>
              <w:rPr>
                <w:rFonts w:ascii="Arial" w:hAnsi="Arial" w:cs="Arial"/>
                <w:color w:val="0C746A"/>
              </w:rPr>
            </w:pPr>
            <w:r w:rsidRPr="006A68FB">
              <w:rPr>
                <w:rFonts w:ascii="Arial" w:hAnsi="Arial" w:cs="Arial"/>
                <w:b/>
                <w:bCs/>
                <w:color w:val="0C746A"/>
                <w:bdr w:val="none" w:sz="0" w:space="0" w:color="auto" w:frame="1"/>
              </w:rPr>
              <w:t>Updated childhood immunisation tool for GPs</w:t>
            </w:r>
          </w:p>
          <w:p w14:paraId="73CBDDB1" w14:textId="77777777" w:rsidR="00CD47BC" w:rsidRPr="006A68FB" w:rsidRDefault="00CD47BC" w:rsidP="00CD47BC">
            <w:pPr>
              <w:pStyle w:val="xmsonormal"/>
              <w:shd w:val="clear" w:color="auto" w:fill="FFFFFF"/>
              <w:spacing w:before="0" w:beforeAutospacing="0" w:after="0" w:afterAutospacing="0"/>
              <w:rPr>
                <w:rFonts w:ascii="Arial" w:hAnsi="Arial" w:cs="Arial"/>
                <w:color w:val="454545"/>
              </w:rPr>
            </w:pPr>
            <w:r w:rsidRPr="006A68FB">
              <w:rPr>
                <w:rFonts w:ascii="Arial" w:hAnsi="Arial" w:cs="Arial"/>
                <w:color w:val="454545"/>
                <w:bdr w:val="none" w:sz="0" w:space="0" w:color="auto" w:frame="1"/>
              </w:rPr>
              <w:t>3 August 2022 (Ana Gutierrez, Anna Billington, Carol Dezateux, Milena Marszalek, Isabel Dostal, Zaheer Ahmed. Centre for Primary Care)</w:t>
            </w:r>
          </w:p>
          <w:p w14:paraId="1DADA99E" w14:textId="6AEAB9CD" w:rsidR="00CD47BC" w:rsidRPr="00CD47BC" w:rsidRDefault="00CD47BC" w:rsidP="00CD47BC">
            <w:pPr>
              <w:pStyle w:val="xmsonormal"/>
              <w:shd w:val="clear" w:color="auto" w:fill="FFFFFF"/>
              <w:spacing w:before="0" w:beforeAutospacing="0" w:after="0" w:afterAutospacing="0"/>
              <w:rPr>
                <w:rFonts w:ascii="Arial" w:hAnsi="Arial" w:cs="Arial"/>
                <w:color w:val="454545"/>
              </w:rPr>
            </w:pPr>
          </w:p>
        </w:tc>
      </w:tr>
      <w:tr w:rsidR="00CD47BC" w:rsidRPr="00D071E5" w14:paraId="57F82CB4" w14:textId="77777777" w:rsidTr="0059364F">
        <w:trPr>
          <w:trHeight w:val="498"/>
        </w:trPr>
        <w:tc>
          <w:tcPr>
            <w:tcW w:w="4895" w:type="dxa"/>
            <w:tcBorders>
              <w:top w:val="nil"/>
              <w:left w:val="nil"/>
              <w:bottom w:val="nil"/>
              <w:right w:val="nil"/>
            </w:tcBorders>
          </w:tcPr>
          <w:p w14:paraId="3A33434A" w14:textId="77777777" w:rsidR="00CD47BC" w:rsidRPr="006A68FB" w:rsidRDefault="00CD47BC" w:rsidP="00CD47BC">
            <w:pPr>
              <w:pStyle w:val="xmsonormal"/>
              <w:shd w:val="clear" w:color="auto" w:fill="FFFFFF"/>
              <w:spacing w:before="0" w:beforeAutospacing="0" w:after="0" w:afterAutospacing="0"/>
              <w:jc w:val="both"/>
              <w:rPr>
                <w:rFonts w:ascii="Arial" w:hAnsi="Arial" w:cs="Arial"/>
                <w:color w:val="454545"/>
              </w:rPr>
            </w:pPr>
            <w:r w:rsidRPr="006A68FB">
              <w:rPr>
                <w:rFonts w:ascii="Arial" w:hAnsi="Arial" w:cs="Arial"/>
                <w:color w:val="454545"/>
                <w:bdr w:val="none" w:sz="0" w:space="0" w:color="auto" w:frame="1"/>
              </w:rPr>
              <w:t xml:space="preserve">The Centre for Primary Care Clinical Effectiveness Group has launched version 2 of its childhood immunisation tool for GPs, </w:t>
            </w:r>
            <w:r w:rsidRPr="006A68FB">
              <w:rPr>
                <w:rFonts w:ascii="Arial" w:hAnsi="Arial" w:cs="Arial"/>
                <w:i/>
                <w:color w:val="454545"/>
                <w:bdr w:val="none" w:sz="0" w:space="0" w:color="auto" w:frame="1"/>
              </w:rPr>
              <w:t>APL-Imms</w:t>
            </w:r>
            <w:r w:rsidRPr="006A68FB">
              <w:rPr>
                <w:rFonts w:ascii="Arial" w:hAnsi="Arial" w:cs="Arial"/>
                <w:color w:val="454545"/>
                <w:bdr w:val="none" w:sz="0" w:space="0" w:color="auto" w:frame="1"/>
              </w:rPr>
              <w:t>. The tool lists all children under six who are registered with a GP practice and flags those who are due or overdue for a routine immunisation. It will be particularly valuable to practice teams following the JVCI advice that all children aged 1-9 in London need to receive a polio dose now, either as an extra booster or to catch up with routine vaccinations. Version 2 incorporates several new features suggested by users, including the ability to export a prioritised list of children in a format that can be imported straight into messaging software, making it much easier to contact parents, and an additional filter to display newly-registered children.</w:t>
            </w:r>
          </w:p>
          <w:p w14:paraId="31EE8079" w14:textId="77777777" w:rsidR="00CD47BC" w:rsidRDefault="00CD47BC" w:rsidP="00D01BEF">
            <w:pPr>
              <w:rPr>
                <w:noProof/>
                <w:lang w:eastAsia="en-GB"/>
              </w:rPr>
            </w:pPr>
          </w:p>
        </w:tc>
        <w:tc>
          <w:tcPr>
            <w:tcW w:w="4896" w:type="dxa"/>
            <w:gridSpan w:val="2"/>
            <w:tcBorders>
              <w:top w:val="nil"/>
              <w:left w:val="nil"/>
              <w:bottom w:val="nil"/>
              <w:right w:val="nil"/>
            </w:tcBorders>
          </w:tcPr>
          <w:p w14:paraId="25C37F52" w14:textId="220319AB" w:rsidR="00CD47BC" w:rsidRPr="00560BFA" w:rsidRDefault="00CD47BC" w:rsidP="00CD47BC">
            <w:pPr>
              <w:rPr>
                <w:rFonts w:ascii="Arial" w:hAnsi="Arial" w:cs="Arial"/>
                <w:color w:val="454545"/>
                <w:sz w:val="24"/>
                <w:szCs w:val="24"/>
                <w:shd w:val="clear" w:color="auto" w:fill="FFFFFF"/>
              </w:rPr>
            </w:pPr>
            <w:r w:rsidRPr="005F5888">
              <w:rPr>
                <w:rFonts w:ascii="Arial" w:hAnsi="Arial" w:cs="Arial"/>
                <w:noProof/>
                <w:color w:val="201F1E"/>
                <w:bdr w:val="none" w:sz="0" w:space="0" w:color="auto" w:frame="1"/>
                <w:lang w:eastAsia="en-GB"/>
              </w:rPr>
              <w:drawing>
                <wp:inline distT="0" distB="0" distL="0" distR="0" wp14:anchorId="6BFC6D3D" wp14:editId="03256985">
                  <wp:extent cx="2783961" cy="3224530"/>
                  <wp:effectExtent l="0" t="0" r="0" b="0"/>
                  <wp:docPr id="12" name="Picture 12" descr="C:\Users\mackie02\Downloads\Toddler receiving a vaccine in his arm - www.flickr.com selfmagaz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kie02\Downloads\Toddler receiving a vaccine in his arm - www.flickr.com selfmagazine.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2861" r="29581"/>
                          <a:stretch/>
                        </pic:blipFill>
                        <pic:spPr bwMode="auto">
                          <a:xfrm>
                            <a:off x="0" y="0"/>
                            <a:ext cx="2796901" cy="32395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E416C" w:rsidRPr="00D071E5" w14:paraId="5082C5F8" w14:textId="77777777" w:rsidTr="008C18A6">
        <w:trPr>
          <w:trHeight w:val="498"/>
        </w:trPr>
        <w:tc>
          <w:tcPr>
            <w:tcW w:w="9791" w:type="dxa"/>
            <w:gridSpan w:val="3"/>
            <w:tcBorders>
              <w:top w:val="nil"/>
              <w:left w:val="nil"/>
              <w:bottom w:val="nil"/>
              <w:right w:val="nil"/>
            </w:tcBorders>
          </w:tcPr>
          <w:p w14:paraId="3A6466FC" w14:textId="77777777" w:rsidR="00FE08C0" w:rsidRDefault="00FE08C0" w:rsidP="00CE416C">
            <w:pPr>
              <w:rPr>
                <w:rFonts w:ascii="Arial" w:hAnsi="Arial" w:cs="Arial"/>
                <w:b/>
                <w:color w:val="0C746A"/>
                <w:sz w:val="24"/>
                <w:szCs w:val="24"/>
                <w:shd w:val="clear" w:color="auto" w:fill="FFFFFF"/>
              </w:rPr>
            </w:pPr>
          </w:p>
          <w:p w14:paraId="12B8E802" w14:textId="744FF484" w:rsidR="00CE416C" w:rsidRPr="00C02D40" w:rsidRDefault="00CE416C" w:rsidP="00CE416C">
            <w:pPr>
              <w:rPr>
                <w:rFonts w:ascii="Arial" w:hAnsi="Arial" w:cs="Arial"/>
                <w:b/>
                <w:color w:val="0C746A"/>
                <w:sz w:val="24"/>
                <w:szCs w:val="24"/>
                <w:shd w:val="clear" w:color="auto" w:fill="FFFFFF"/>
              </w:rPr>
            </w:pPr>
            <w:r w:rsidRPr="00C02D40">
              <w:rPr>
                <w:rFonts w:ascii="Arial" w:hAnsi="Arial" w:cs="Arial"/>
                <w:b/>
                <w:color w:val="0C746A"/>
                <w:sz w:val="24"/>
                <w:szCs w:val="24"/>
                <w:shd w:val="clear" w:color="auto" w:fill="FFFFFF"/>
              </w:rPr>
              <w:t xml:space="preserve">Mind the Gap </w:t>
            </w:r>
            <w:r>
              <w:rPr>
                <w:rFonts w:ascii="Arial" w:hAnsi="Arial" w:cs="Arial"/>
                <w:b/>
                <w:color w:val="0C746A"/>
                <w:sz w:val="24"/>
                <w:szCs w:val="24"/>
                <w:shd w:val="clear" w:color="auto" w:fill="FFFFFF"/>
              </w:rPr>
              <w:t xml:space="preserve">NIH </w:t>
            </w:r>
            <w:r w:rsidRPr="00C02D40">
              <w:rPr>
                <w:rFonts w:ascii="Arial" w:hAnsi="Arial" w:cs="Arial"/>
                <w:b/>
                <w:color w:val="0C746A"/>
                <w:sz w:val="24"/>
                <w:szCs w:val="24"/>
                <w:shd w:val="clear" w:color="auto" w:fill="FFFFFF"/>
              </w:rPr>
              <w:t xml:space="preserve">webinar </w:t>
            </w:r>
            <w:r>
              <w:rPr>
                <w:rFonts w:ascii="Arial" w:hAnsi="Arial" w:cs="Arial"/>
                <w:b/>
                <w:color w:val="0C746A"/>
                <w:sz w:val="24"/>
                <w:szCs w:val="24"/>
                <w:shd w:val="clear" w:color="auto" w:fill="FFFFFF"/>
              </w:rPr>
              <w:t>on designing stepped web trial now available online</w:t>
            </w:r>
          </w:p>
          <w:p w14:paraId="5AA9529E" w14:textId="77777777" w:rsidR="00CE416C" w:rsidRPr="001963F5" w:rsidRDefault="00CE416C" w:rsidP="00CE416C">
            <w:pPr>
              <w:rPr>
                <w:rFonts w:ascii="Arial" w:hAnsi="Arial" w:cs="Arial"/>
                <w:color w:val="454545"/>
                <w:sz w:val="24"/>
                <w:szCs w:val="24"/>
                <w:shd w:val="clear" w:color="auto" w:fill="FFFFFF"/>
              </w:rPr>
            </w:pPr>
            <w:r w:rsidRPr="001963F5">
              <w:rPr>
                <w:rFonts w:ascii="Arial" w:hAnsi="Arial" w:cs="Arial"/>
                <w:color w:val="454545"/>
                <w:sz w:val="24"/>
                <w:szCs w:val="24"/>
                <w:shd w:val="clear" w:color="auto" w:fill="FFFFFF"/>
              </w:rPr>
              <w:t>4 August (Richard Hooper. Centre for Evaluation and Methods)</w:t>
            </w:r>
          </w:p>
          <w:p w14:paraId="10E58743" w14:textId="2CD35296" w:rsidR="00CE416C" w:rsidRPr="005F5888" w:rsidRDefault="00CE416C" w:rsidP="00CD47BC">
            <w:pPr>
              <w:rPr>
                <w:rFonts w:ascii="Arial" w:hAnsi="Arial" w:cs="Arial"/>
                <w:noProof/>
                <w:color w:val="201F1E"/>
                <w:bdr w:val="none" w:sz="0" w:space="0" w:color="auto" w:frame="1"/>
                <w:lang w:eastAsia="en-GB"/>
              </w:rPr>
            </w:pPr>
          </w:p>
        </w:tc>
      </w:tr>
      <w:tr w:rsidR="00CE416C" w:rsidRPr="00D071E5" w14:paraId="0528862F" w14:textId="77777777" w:rsidTr="00CF6B99">
        <w:trPr>
          <w:trHeight w:val="498"/>
        </w:trPr>
        <w:tc>
          <w:tcPr>
            <w:tcW w:w="4895" w:type="dxa"/>
            <w:tcBorders>
              <w:top w:val="nil"/>
              <w:left w:val="nil"/>
              <w:bottom w:val="nil"/>
              <w:right w:val="nil"/>
            </w:tcBorders>
          </w:tcPr>
          <w:p w14:paraId="585ED553" w14:textId="35CDA3F1" w:rsidR="00CE416C" w:rsidRPr="00DC01E5" w:rsidRDefault="00CE416C" w:rsidP="00CD47BC">
            <w:pPr>
              <w:pStyle w:val="xmsonormal"/>
              <w:shd w:val="clear" w:color="auto" w:fill="FFFFFF"/>
              <w:spacing w:before="0" w:beforeAutospacing="0" w:after="0" w:afterAutospacing="0"/>
              <w:rPr>
                <w:rFonts w:ascii="Arial" w:hAnsi="Arial" w:cs="Arial"/>
                <w:b/>
                <w:bCs/>
                <w:color w:val="0C746A"/>
                <w:bdr w:val="none" w:sz="0" w:space="0" w:color="auto" w:frame="1"/>
              </w:rPr>
            </w:pPr>
            <w:r>
              <w:rPr>
                <w:noProof/>
              </w:rPr>
              <w:drawing>
                <wp:inline distT="0" distB="0" distL="0" distR="0" wp14:anchorId="2D17191D" wp14:editId="24FFAEC9">
                  <wp:extent cx="2975317" cy="2144673"/>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9337" t="18261" r="11773" b="17147"/>
                          <a:stretch/>
                        </pic:blipFill>
                        <pic:spPr bwMode="auto">
                          <a:xfrm>
                            <a:off x="0" y="0"/>
                            <a:ext cx="3012269" cy="2171308"/>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192FD0CE" w14:textId="77777777" w:rsidR="00CE416C" w:rsidRPr="001963F5" w:rsidRDefault="00CE416C" w:rsidP="00CE416C">
            <w:pPr>
              <w:rPr>
                <w:rFonts w:ascii="Arial" w:hAnsi="Arial" w:cs="Arial"/>
                <w:b/>
                <w:color w:val="454545"/>
                <w:sz w:val="24"/>
                <w:szCs w:val="24"/>
                <w:shd w:val="clear" w:color="auto" w:fill="FFFFFF"/>
              </w:rPr>
            </w:pPr>
            <w:r w:rsidRPr="001963F5">
              <w:rPr>
                <w:rFonts w:ascii="Arial" w:hAnsi="Arial" w:cs="Arial"/>
                <w:color w:val="454545"/>
                <w:sz w:val="24"/>
                <w:szCs w:val="24"/>
                <w:shd w:val="clear" w:color="auto" w:fill="FFFFFF"/>
              </w:rPr>
              <w:t xml:space="preserve">The Mind the Gap </w:t>
            </w:r>
            <w:hyperlink r:id="rId38" w:history="1">
              <w:r w:rsidRPr="001963F5">
                <w:rPr>
                  <w:rStyle w:val="Hyperlink"/>
                  <w:rFonts w:ascii="Arial" w:hAnsi="Arial" w:cs="Arial"/>
                  <w:color w:val="454545"/>
                  <w:sz w:val="24"/>
                  <w:szCs w:val="24"/>
                  <w:shd w:val="clear" w:color="auto" w:fill="FFFFFF"/>
                </w:rPr>
                <w:t>presentation</w:t>
              </w:r>
            </w:hyperlink>
            <w:r w:rsidRPr="001963F5">
              <w:rPr>
                <w:rFonts w:ascii="Arial" w:hAnsi="Arial" w:cs="Arial"/>
                <w:color w:val="454545"/>
                <w:sz w:val="24"/>
                <w:szCs w:val="24"/>
                <w:shd w:val="clear" w:color="auto" w:fill="FFFFFF"/>
              </w:rPr>
              <w:t xml:space="preserve"> made by Richard Hooper for the National Institutes of Health is now available online. In this talk Richard focuses on optimal solutions to three design problems for longitudinal cluster trials: (1) a parallel groups design with a prospective baseline period in both arms, (2), a stepped wedge design where each of a large number of clusters may cross over to the intervention at a different time, and (3) an incomplete stepped wedge design where he restricts recruitment to particular time intervals in particular clusters to minimize the burden of participation.</w:t>
            </w:r>
          </w:p>
          <w:p w14:paraId="1666E9EA" w14:textId="195120AA" w:rsidR="00CE416C" w:rsidRPr="00DC01E5" w:rsidRDefault="00CE416C" w:rsidP="00CD47BC">
            <w:pPr>
              <w:pStyle w:val="xmsonormal"/>
              <w:shd w:val="clear" w:color="auto" w:fill="FFFFFF"/>
              <w:spacing w:before="0" w:beforeAutospacing="0" w:after="0" w:afterAutospacing="0"/>
              <w:rPr>
                <w:rFonts w:ascii="Arial" w:hAnsi="Arial" w:cs="Arial"/>
                <w:b/>
                <w:bCs/>
                <w:color w:val="0C746A"/>
                <w:bdr w:val="none" w:sz="0" w:space="0" w:color="auto" w:frame="1"/>
              </w:rPr>
            </w:pPr>
          </w:p>
        </w:tc>
      </w:tr>
      <w:tr w:rsidR="00CD47BC" w:rsidRPr="00D071E5" w14:paraId="6361EB2C" w14:textId="77777777" w:rsidTr="00A901EC">
        <w:trPr>
          <w:trHeight w:val="498"/>
        </w:trPr>
        <w:tc>
          <w:tcPr>
            <w:tcW w:w="9791" w:type="dxa"/>
            <w:gridSpan w:val="3"/>
            <w:tcBorders>
              <w:top w:val="nil"/>
              <w:left w:val="nil"/>
              <w:bottom w:val="nil"/>
              <w:right w:val="nil"/>
            </w:tcBorders>
          </w:tcPr>
          <w:p w14:paraId="23000973" w14:textId="77777777" w:rsidR="007E7F3D" w:rsidRDefault="007E7F3D" w:rsidP="00CD47BC">
            <w:pPr>
              <w:pStyle w:val="xmsonormal"/>
              <w:shd w:val="clear" w:color="auto" w:fill="FFFFFF"/>
              <w:spacing w:before="0" w:beforeAutospacing="0" w:after="0" w:afterAutospacing="0"/>
              <w:rPr>
                <w:rFonts w:ascii="Arial" w:hAnsi="Arial" w:cs="Arial"/>
                <w:b/>
                <w:bCs/>
                <w:color w:val="0C746A"/>
                <w:bdr w:val="none" w:sz="0" w:space="0" w:color="auto" w:frame="1"/>
              </w:rPr>
            </w:pPr>
          </w:p>
          <w:p w14:paraId="67D0D133" w14:textId="1B4AE356" w:rsidR="00CD47BC" w:rsidRPr="00DC01E5" w:rsidRDefault="00CD47BC" w:rsidP="00CD47BC">
            <w:pPr>
              <w:pStyle w:val="xmsonormal"/>
              <w:shd w:val="clear" w:color="auto" w:fill="FFFFFF"/>
              <w:spacing w:before="0" w:beforeAutospacing="0" w:after="0" w:afterAutospacing="0"/>
              <w:rPr>
                <w:rFonts w:ascii="Arial" w:hAnsi="Arial" w:cs="Arial"/>
                <w:color w:val="0C746A"/>
              </w:rPr>
            </w:pPr>
            <w:r w:rsidRPr="00DC01E5">
              <w:rPr>
                <w:rFonts w:ascii="Arial" w:hAnsi="Arial" w:cs="Arial"/>
                <w:b/>
                <w:bCs/>
                <w:color w:val="0C746A"/>
                <w:bdr w:val="none" w:sz="0" w:space="0" w:color="auto" w:frame="1"/>
              </w:rPr>
              <w:t>The link between childhood obesity and musculoskeletal conditions</w:t>
            </w:r>
          </w:p>
          <w:p w14:paraId="50F67781" w14:textId="77777777" w:rsidR="00CD47BC" w:rsidRPr="00472E81" w:rsidRDefault="00CD47BC" w:rsidP="00CD47BC">
            <w:pPr>
              <w:pStyle w:val="xmsonormal"/>
              <w:shd w:val="clear" w:color="auto" w:fill="FFFFFF"/>
              <w:spacing w:before="0" w:beforeAutospacing="0" w:after="0" w:afterAutospacing="0"/>
              <w:rPr>
                <w:rFonts w:ascii="Arial" w:hAnsi="Arial" w:cs="Arial"/>
                <w:color w:val="201F1E"/>
              </w:rPr>
            </w:pPr>
            <w:r w:rsidRPr="00472E81">
              <w:rPr>
                <w:rFonts w:ascii="Arial" w:hAnsi="Arial" w:cs="Arial"/>
                <w:color w:val="201F1E"/>
                <w:bdr w:val="none" w:sz="0" w:space="0" w:color="auto" w:frame="1"/>
              </w:rPr>
              <w:t>4 August 2022 (Nicola Firman, Marta Wilk, Gill Harper, Carol Dezateux. Centre for Primary Care)</w:t>
            </w:r>
          </w:p>
          <w:p w14:paraId="2627E3FB" w14:textId="77777777" w:rsidR="00CD47BC" w:rsidRPr="005F5888" w:rsidRDefault="00CD47BC" w:rsidP="00CD47BC">
            <w:pPr>
              <w:rPr>
                <w:rFonts w:ascii="Arial" w:hAnsi="Arial" w:cs="Arial"/>
                <w:noProof/>
                <w:color w:val="201F1E"/>
                <w:bdr w:val="none" w:sz="0" w:space="0" w:color="auto" w:frame="1"/>
              </w:rPr>
            </w:pPr>
          </w:p>
        </w:tc>
      </w:tr>
      <w:tr w:rsidR="00CE416C" w:rsidRPr="00D071E5" w14:paraId="073470FC" w14:textId="77777777" w:rsidTr="0059364F">
        <w:trPr>
          <w:trHeight w:val="498"/>
        </w:trPr>
        <w:tc>
          <w:tcPr>
            <w:tcW w:w="4895" w:type="dxa"/>
            <w:tcBorders>
              <w:top w:val="nil"/>
              <w:left w:val="nil"/>
              <w:bottom w:val="nil"/>
              <w:right w:val="nil"/>
            </w:tcBorders>
          </w:tcPr>
          <w:p w14:paraId="616B83AF" w14:textId="46B0F98F" w:rsidR="00CE416C" w:rsidRPr="004056B3" w:rsidRDefault="00CE416C" w:rsidP="00CE416C">
            <w:pPr>
              <w:pStyle w:val="xmsonormal"/>
              <w:shd w:val="clear" w:color="auto" w:fill="FFFFFF"/>
              <w:spacing w:before="0" w:beforeAutospacing="0" w:after="0" w:afterAutospacing="0"/>
              <w:jc w:val="both"/>
              <w:rPr>
                <w:rFonts w:ascii="Arial" w:hAnsi="Arial" w:cs="Arial"/>
                <w:color w:val="454545"/>
                <w:bdr w:val="none" w:sz="0" w:space="0" w:color="auto" w:frame="1"/>
              </w:rPr>
            </w:pPr>
            <w:r w:rsidRPr="004056B3">
              <w:rPr>
                <w:rFonts w:ascii="Arial" w:hAnsi="Arial" w:cs="Arial"/>
                <w:color w:val="454545"/>
                <w:bdr w:val="none" w:sz="0" w:space="0" w:color="auto" w:frame="1"/>
              </w:rPr>
              <w:lastRenderedPageBreak/>
              <w:t xml:space="preserve">Only a small number of studies have investigated the relationship between obesity at school entry (age five) and </w:t>
            </w:r>
            <w:r w:rsidRPr="004056B3">
              <w:rPr>
                <w:rFonts w:ascii="Arial" w:hAnsi="Arial" w:cs="Arial"/>
                <w:color w:val="454545"/>
              </w:rPr>
              <w:t>musculoskeletal condition diagnoses made before age 20</w:t>
            </w:r>
            <w:r w:rsidRPr="004056B3">
              <w:rPr>
                <w:rFonts w:ascii="Arial" w:hAnsi="Arial" w:cs="Arial"/>
                <w:color w:val="454545"/>
                <w:bdr w:val="none" w:sz="0" w:space="0" w:color="auto" w:frame="1"/>
              </w:rPr>
              <w:t xml:space="preserve">, according to a new </w:t>
            </w:r>
            <w:hyperlink r:id="rId39" w:tgtFrame="_blank" w:history="1">
              <w:r w:rsidRPr="004056B3">
                <w:rPr>
                  <w:rStyle w:val="Hyperlink"/>
                  <w:rFonts w:ascii="Arial" w:hAnsi="Arial" w:cs="Arial"/>
                  <w:color w:val="454545"/>
                  <w:bdr w:val="none" w:sz="0" w:space="0" w:color="auto" w:frame="1"/>
                </w:rPr>
                <w:t>systematic review</w:t>
              </w:r>
            </w:hyperlink>
            <w:r w:rsidRPr="004056B3">
              <w:rPr>
                <w:rFonts w:ascii="Arial" w:hAnsi="Arial" w:cs="Arial"/>
                <w:color w:val="454545"/>
                <w:bdr w:val="none" w:sz="0" w:space="0" w:color="auto" w:frame="1"/>
              </w:rPr>
              <w:t xml:space="preserve">. Four studies published </w:t>
            </w:r>
            <w:r w:rsidR="005F6D94">
              <w:rPr>
                <w:rFonts w:ascii="Arial" w:hAnsi="Arial" w:cs="Arial"/>
                <w:color w:val="454545"/>
                <w:bdr w:val="none" w:sz="0" w:space="0" w:color="auto" w:frame="1"/>
              </w:rPr>
              <w:t>from</w:t>
            </w:r>
            <w:r w:rsidRPr="004056B3">
              <w:rPr>
                <w:rFonts w:ascii="Arial" w:hAnsi="Arial" w:cs="Arial"/>
                <w:color w:val="454545"/>
                <w:bdr w:val="none" w:sz="0" w:space="0" w:color="auto" w:frame="1"/>
              </w:rPr>
              <w:t xml:space="preserve"> 2000-2002 were identified, but q</w:t>
            </w:r>
            <w:r w:rsidRPr="004056B3">
              <w:rPr>
                <w:rFonts w:ascii="Arial" w:hAnsi="Arial" w:cs="Arial"/>
                <w:color w:val="454545"/>
              </w:rPr>
              <w:t xml:space="preserve">uantitative synthesis of their findings was not possible due to differences in outcomes and effect sizes reported. Children with obesity at school entry were more likely to receive diagnoses of slipped capital femoral epiphysis, back pain, fractures and musculoskeletal complaints made in primary care settings. </w:t>
            </w:r>
            <w:r w:rsidRPr="004056B3">
              <w:rPr>
                <w:rFonts w:ascii="Arial" w:hAnsi="Arial" w:cs="Arial"/>
                <w:color w:val="454545"/>
                <w:bdr w:val="none" w:sz="0" w:space="0" w:color="auto" w:frame="1"/>
              </w:rPr>
              <w:t>The authors conclude that f</w:t>
            </w:r>
            <w:r w:rsidRPr="004056B3">
              <w:rPr>
                <w:rFonts w:ascii="Arial" w:hAnsi="Arial" w:cs="Arial"/>
                <w:color w:val="454545"/>
              </w:rPr>
              <w:t>urther research is needed to replicate these findings in ethnically diverse populations and to investigate whether these are causal associations. The implications of this for children’s mobility and quality of life and future musculoskeletal health warrants further assessment.</w:t>
            </w:r>
          </w:p>
          <w:p w14:paraId="53D909AE" w14:textId="77777777" w:rsidR="00CE416C" w:rsidRDefault="00CE416C" w:rsidP="00CD47BC">
            <w:pPr>
              <w:pStyle w:val="xmsonormal"/>
              <w:shd w:val="clear" w:color="auto" w:fill="FFFFFF"/>
              <w:spacing w:before="0" w:beforeAutospacing="0" w:after="0" w:afterAutospacing="0"/>
              <w:jc w:val="both"/>
              <w:rPr>
                <w:noProof/>
              </w:rPr>
            </w:pPr>
          </w:p>
        </w:tc>
        <w:tc>
          <w:tcPr>
            <w:tcW w:w="4896" w:type="dxa"/>
            <w:gridSpan w:val="2"/>
            <w:tcBorders>
              <w:top w:val="nil"/>
              <w:left w:val="nil"/>
              <w:bottom w:val="nil"/>
              <w:right w:val="nil"/>
            </w:tcBorders>
          </w:tcPr>
          <w:p w14:paraId="4855308D" w14:textId="3421E0C3" w:rsidR="00CE416C" w:rsidRPr="004056B3" w:rsidRDefault="00CE416C" w:rsidP="00CD47BC">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drawing>
                <wp:inline distT="0" distB="0" distL="0" distR="0" wp14:anchorId="12B8771A" wp14:editId="49BDE741">
                  <wp:extent cx="2787622" cy="3999865"/>
                  <wp:effectExtent l="0" t="0" r="0" b="635"/>
                  <wp:docPr id="2" name="Picture 2" descr="Knee x-ray. Image by Dr. Manuel González Reyesa from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nee x-ray. Image by Dr. Manuel González Reyesa from pixabay"/>
                          <pic:cNvPicPr>
                            <a:picLocks noChangeAspect="1" noChangeArrowheads="1"/>
                          </pic:cNvPicPr>
                        </pic:nvPicPr>
                        <pic:blipFill rotWithShape="1">
                          <a:blip r:embed="rId40">
                            <a:extLst>
                              <a:ext uri="{28A0092B-C50C-407E-A947-70E740481C1C}">
                                <a14:useLocalDpi xmlns:a14="http://schemas.microsoft.com/office/drawing/2010/main" val="0"/>
                              </a:ext>
                            </a:extLst>
                          </a:blip>
                          <a:srcRect l="57145" t="5689" r="748"/>
                          <a:stretch/>
                        </pic:blipFill>
                        <pic:spPr bwMode="auto">
                          <a:xfrm>
                            <a:off x="0" y="0"/>
                            <a:ext cx="2795388" cy="40110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E416C" w:rsidRPr="00D071E5" w14:paraId="655DCE97" w14:textId="77777777" w:rsidTr="00663417">
        <w:trPr>
          <w:trHeight w:val="498"/>
        </w:trPr>
        <w:tc>
          <w:tcPr>
            <w:tcW w:w="9791" w:type="dxa"/>
            <w:gridSpan w:val="3"/>
            <w:tcBorders>
              <w:top w:val="nil"/>
              <w:left w:val="nil"/>
              <w:bottom w:val="nil"/>
              <w:right w:val="nil"/>
            </w:tcBorders>
          </w:tcPr>
          <w:p w14:paraId="219A9694" w14:textId="77777777" w:rsidR="007E7F3D" w:rsidRDefault="007E7F3D" w:rsidP="00CE416C">
            <w:pPr>
              <w:rPr>
                <w:rFonts w:ascii="Arial" w:eastAsia="Times New Roman" w:hAnsi="Arial" w:cs="Arial"/>
                <w:b/>
                <w:color w:val="0C746A"/>
                <w:sz w:val="24"/>
                <w:szCs w:val="24"/>
                <w:bdr w:val="none" w:sz="0" w:space="0" w:color="auto" w:frame="1"/>
                <w:lang w:eastAsia="en-GB"/>
              </w:rPr>
            </w:pPr>
          </w:p>
          <w:p w14:paraId="0A05DC3F" w14:textId="537744E3" w:rsidR="00CE416C" w:rsidRPr="00882C5A" w:rsidRDefault="00CE416C" w:rsidP="00CE416C">
            <w:pPr>
              <w:rPr>
                <w:rFonts w:ascii="Arial" w:eastAsia="Times New Roman" w:hAnsi="Arial" w:cs="Arial"/>
                <w:b/>
                <w:color w:val="0C746A"/>
                <w:sz w:val="24"/>
                <w:szCs w:val="24"/>
                <w:bdr w:val="none" w:sz="0" w:space="0" w:color="auto" w:frame="1"/>
                <w:lang w:eastAsia="en-GB"/>
              </w:rPr>
            </w:pPr>
            <w:r w:rsidRPr="00882C5A">
              <w:rPr>
                <w:rFonts w:ascii="Arial" w:eastAsia="Times New Roman" w:hAnsi="Arial" w:cs="Arial"/>
                <w:b/>
                <w:color w:val="0C746A"/>
                <w:sz w:val="24"/>
                <w:szCs w:val="24"/>
                <w:bdr w:val="none" w:sz="0" w:space="0" w:color="auto" w:frame="1"/>
                <w:lang w:eastAsia="en-GB"/>
              </w:rPr>
              <w:t>National Teaching Fellowship</w:t>
            </w:r>
            <w:r>
              <w:rPr>
                <w:rFonts w:ascii="Arial" w:eastAsia="Times New Roman" w:hAnsi="Arial" w:cs="Arial"/>
                <w:b/>
                <w:color w:val="0C746A"/>
                <w:sz w:val="24"/>
                <w:szCs w:val="24"/>
                <w:bdr w:val="none" w:sz="0" w:space="0" w:color="auto" w:frame="1"/>
                <w:lang w:eastAsia="en-GB"/>
              </w:rPr>
              <w:t xml:space="preserve"> Award</w:t>
            </w:r>
          </w:p>
          <w:p w14:paraId="1DDF0966" w14:textId="77777777" w:rsidR="00CE416C" w:rsidRPr="0082076D" w:rsidRDefault="00CE416C" w:rsidP="00CE416C">
            <w:pPr>
              <w:rPr>
                <w:rFonts w:ascii="Arial" w:eastAsia="Times New Roman" w:hAnsi="Arial" w:cs="Arial"/>
                <w:color w:val="454545"/>
                <w:sz w:val="24"/>
                <w:szCs w:val="24"/>
                <w:bdr w:val="none" w:sz="0" w:space="0" w:color="auto" w:frame="1"/>
                <w:lang w:eastAsia="en-GB"/>
              </w:rPr>
            </w:pPr>
            <w:r w:rsidRPr="0082076D">
              <w:rPr>
                <w:rFonts w:ascii="Arial" w:eastAsia="Times New Roman" w:hAnsi="Arial" w:cs="Arial"/>
                <w:bCs/>
                <w:color w:val="454545"/>
                <w:sz w:val="24"/>
                <w:szCs w:val="24"/>
                <w:bdr w:val="none" w:sz="0" w:space="0" w:color="auto" w:frame="1"/>
                <w:lang w:eastAsia="en-GB"/>
              </w:rPr>
              <w:t>4 August</w:t>
            </w:r>
            <w:r w:rsidRPr="0082076D">
              <w:rPr>
                <w:rFonts w:ascii="Arial" w:eastAsia="Times New Roman" w:hAnsi="Arial" w:cs="Arial"/>
                <w:color w:val="454545"/>
                <w:sz w:val="24"/>
                <w:szCs w:val="24"/>
                <w:bdr w:val="none" w:sz="0" w:space="0" w:color="auto" w:frame="1"/>
                <w:lang w:eastAsia="en-GB"/>
              </w:rPr>
              <w:t xml:space="preserve"> (Jennifer Randall. Centre for Public Health and Policy)</w:t>
            </w:r>
          </w:p>
          <w:p w14:paraId="5830DB66" w14:textId="77777777" w:rsidR="00CE416C" w:rsidRPr="005F5888" w:rsidRDefault="00CE416C" w:rsidP="00CE416C">
            <w:pPr>
              <w:pStyle w:val="xmsonormal"/>
              <w:shd w:val="clear" w:color="auto" w:fill="FFFFFF"/>
              <w:spacing w:before="0" w:beforeAutospacing="0" w:after="0" w:afterAutospacing="0"/>
              <w:jc w:val="both"/>
              <w:rPr>
                <w:rFonts w:ascii="Arial" w:hAnsi="Arial" w:cs="Arial"/>
                <w:noProof/>
                <w:color w:val="201F1E"/>
                <w:bdr w:val="none" w:sz="0" w:space="0" w:color="auto" w:frame="1"/>
              </w:rPr>
            </w:pPr>
          </w:p>
        </w:tc>
      </w:tr>
      <w:tr w:rsidR="00CE416C" w:rsidRPr="00D071E5" w14:paraId="563F128F" w14:textId="77777777" w:rsidTr="00F47562">
        <w:trPr>
          <w:trHeight w:val="498"/>
        </w:trPr>
        <w:tc>
          <w:tcPr>
            <w:tcW w:w="4895" w:type="dxa"/>
            <w:tcBorders>
              <w:top w:val="nil"/>
              <w:left w:val="nil"/>
              <w:bottom w:val="nil"/>
              <w:right w:val="nil"/>
            </w:tcBorders>
          </w:tcPr>
          <w:p w14:paraId="240FC14D" w14:textId="4EC2E773" w:rsidR="00CE416C" w:rsidRDefault="00CE416C" w:rsidP="00CE416C">
            <w:pPr>
              <w:rPr>
                <w:rFonts w:ascii="Arial" w:eastAsia="Times New Roman" w:hAnsi="Arial" w:cs="Arial"/>
                <w:b/>
                <w:color w:val="0C746A"/>
                <w:sz w:val="24"/>
                <w:szCs w:val="24"/>
                <w:bdr w:val="none" w:sz="0" w:space="0" w:color="auto" w:frame="1"/>
                <w:lang w:eastAsia="en-GB"/>
              </w:rPr>
            </w:pPr>
            <w:r>
              <w:rPr>
                <w:noProof/>
                <w:lang w:eastAsia="en-GB"/>
              </w:rPr>
              <w:drawing>
                <wp:inline distT="0" distB="0" distL="0" distR="0" wp14:anchorId="53B32A17" wp14:editId="139ED0F4">
                  <wp:extent cx="2963594" cy="2222696"/>
                  <wp:effectExtent l="0" t="0" r="8255" b="6350"/>
                  <wp:docPr id="9" name="Picture 9" descr="Jenni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ennife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81490" cy="2236118"/>
                          </a:xfrm>
                          <a:prstGeom prst="rect">
                            <a:avLst/>
                          </a:prstGeom>
                          <a:noFill/>
                          <a:ln>
                            <a:noFill/>
                          </a:ln>
                        </pic:spPr>
                      </pic:pic>
                    </a:graphicData>
                  </a:graphic>
                </wp:inline>
              </w:drawing>
            </w:r>
          </w:p>
          <w:p w14:paraId="2635F335" w14:textId="1CF98A62" w:rsidR="00CE416C" w:rsidRDefault="00CE416C" w:rsidP="00CE416C">
            <w:pPr>
              <w:rPr>
                <w:rFonts w:ascii="Arial" w:eastAsia="Times New Roman" w:hAnsi="Arial" w:cs="Arial"/>
                <w:b/>
                <w:color w:val="0C746A"/>
                <w:sz w:val="24"/>
                <w:szCs w:val="24"/>
                <w:bdr w:val="none" w:sz="0" w:space="0" w:color="auto" w:frame="1"/>
                <w:lang w:eastAsia="en-GB"/>
              </w:rPr>
            </w:pPr>
            <w:r>
              <w:rPr>
                <w:noProof/>
                <w:lang w:eastAsia="en-GB"/>
              </w:rPr>
              <w:drawing>
                <wp:inline distT="0" distB="0" distL="0" distR="0" wp14:anchorId="2C3E9ACF" wp14:editId="78C5BC6E">
                  <wp:extent cx="2932430" cy="946150"/>
                  <wp:effectExtent l="0" t="0" r="127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2327" t="48382" r="8596" b="25403"/>
                          <a:stretch/>
                        </pic:blipFill>
                        <pic:spPr bwMode="auto">
                          <a:xfrm>
                            <a:off x="0" y="0"/>
                            <a:ext cx="2973122" cy="959279"/>
                          </a:xfrm>
                          <a:prstGeom prst="rect">
                            <a:avLst/>
                          </a:prstGeom>
                          <a:ln>
                            <a:noFill/>
                          </a:ln>
                          <a:extLst>
                            <a:ext uri="{53640926-AAD7-44D8-BBD7-CCE9431645EC}">
                              <a14:shadowObscured xmlns:a14="http://schemas.microsoft.com/office/drawing/2010/main"/>
                            </a:ext>
                          </a:extLst>
                        </pic:spPr>
                      </pic:pic>
                    </a:graphicData>
                  </a:graphic>
                </wp:inline>
              </w:drawing>
            </w:r>
          </w:p>
          <w:p w14:paraId="7F6DC192" w14:textId="77777777" w:rsidR="00CE416C" w:rsidRDefault="00CE416C" w:rsidP="00CE416C">
            <w:pPr>
              <w:rPr>
                <w:rFonts w:ascii="Arial" w:eastAsia="Times New Roman" w:hAnsi="Arial" w:cs="Arial"/>
                <w:b/>
                <w:color w:val="0C746A"/>
                <w:sz w:val="24"/>
                <w:szCs w:val="24"/>
                <w:bdr w:val="none" w:sz="0" w:space="0" w:color="auto" w:frame="1"/>
                <w:lang w:eastAsia="en-GB"/>
              </w:rPr>
            </w:pPr>
          </w:p>
          <w:p w14:paraId="260C84DB" w14:textId="0B776BC3" w:rsidR="00CE416C" w:rsidRPr="00882C5A" w:rsidRDefault="00CE416C" w:rsidP="00CE416C">
            <w:pPr>
              <w:rPr>
                <w:rFonts w:ascii="Arial" w:eastAsia="Times New Roman" w:hAnsi="Arial" w:cs="Arial"/>
                <w:b/>
                <w:color w:val="0C746A"/>
                <w:sz w:val="24"/>
                <w:szCs w:val="24"/>
                <w:bdr w:val="none" w:sz="0" w:space="0" w:color="auto" w:frame="1"/>
                <w:lang w:eastAsia="en-GB"/>
              </w:rPr>
            </w:pPr>
          </w:p>
        </w:tc>
        <w:tc>
          <w:tcPr>
            <w:tcW w:w="4896" w:type="dxa"/>
            <w:gridSpan w:val="2"/>
            <w:tcBorders>
              <w:top w:val="nil"/>
              <w:left w:val="nil"/>
              <w:bottom w:val="nil"/>
              <w:right w:val="nil"/>
            </w:tcBorders>
          </w:tcPr>
          <w:p w14:paraId="6FDB970F" w14:textId="75A0D8E7" w:rsidR="00CE416C" w:rsidRPr="00882C5A" w:rsidRDefault="00CE416C" w:rsidP="00CE416C">
            <w:pPr>
              <w:rPr>
                <w:rFonts w:ascii="Arial" w:eastAsia="Times New Roman" w:hAnsi="Arial" w:cs="Arial"/>
                <w:b/>
                <w:color w:val="0C746A"/>
                <w:sz w:val="24"/>
                <w:szCs w:val="24"/>
                <w:bdr w:val="none" w:sz="0" w:space="0" w:color="auto" w:frame="1"/>
                <w:lang w:eastAsia="en-GB"/>
              </w:rPr>
            </w:pPr>
            <w:r w:rsidRPr="0082076D">
              <w:rPr>
                <w:rFonts w:ascii="Arial" w:eastAsia="Times New Roman" w:hAnsi="Arial" w:cs="Arial"/>
                <w:color w:val="454545"/>
                <w:sz w:val="24"/>
                <w:szCs w:val="24"/>
                <w:bdr w:val="none" w:sz="0" w:space="0" w:color="auto" w:frame="1"/>
                <w:lang w:eastAsia="en-GB"/>
              </w:rPr>
              <w:t>WIPH Senior Lecturer in Global Public Health and Student Experience Lead for Global Health</w:t>
            </w:r>
            <w:r w:rsidRPr="0082076D">
              <w:rPr>
                <w:rStyle w:val="normaltextrun"/>
                <w:rFonts w:ascii="Arial" w:hAnsi="Arial" w:cs="Arial"/>
                <w:color w:val="454545"/>
                <w:sz w:val="24"/>
                <w:szCs w:val="24"/>
              </w:rPr>
              <w:t>,</w:t>
            </w:r>
            <w:r w:rsidRPr="0082076D">
              <w:rPr>
                <w:rFonts w:ascii="Arial" w:eastAsia="Times New Roman" w:hAnsi="Arial" w:cs="Arial"/>
                <w:color w:val="454545"/>
                <w:sz w:val="24"/>
                <w:szCs w:val="24"/>
                <w:bdr w:val="none" w:sz="0" w:space="0" w:color="auto" w:frame="1"/>
                <w:lang w:eastAsia="en-GB"/>
              </w:rPr>
              <w:t xml:space="preserve"> Dr Jennifer Randall, has been awarded a 2022 National Teaching Fellowship. The award has been made in recognition of her outstanding record as an educator and in enhancing the student learning experience. </w:t>
            </w:r>
            <w:r w:rsidRPr="0082076D">
              <w:rPr>
                <w:rStyle w:val="normaltextrun"/>
                <w:rFonts w:ascii="Arial" w:hAnsi="Arial" w:cs="Arial"/>
                <w:color w:val="454545"/>
                <w:sz w:val="24"/>
                <w:szCs w:val="24"/>
              </w:rPr>
              <w:t>Over a 20-year career, Jennifer’s teaching has led to transformative and empowering learning experiences for hundreds of students.</w:t>
            </w:r>
            <w:r w:rsidRPr="0082076D">
              <w:rPr>
                <w:rFonts w:ascii="Arial" w:hAnsi="Arial" w:cs="Arial"/>
                <w:color w:val="454545"/>
                <w:sz w:val="24"/>
                <w:szCs w:val="24"/>
              </w:rPr>
              <w:t xml:space="preserve"> She has </w:t>
            </w:r>
            <w:r w:rsidRPr="0082076D">
              <w:rPr>
                <w:rStyle w:val="normaltextrun"/>
                <w:rFonts w:ascii="Arial" w:hAnsi="Arial" w:cs="Arial"/>
                <w:color w:val="454545"/>
                <w:sz w:val="24"/>
                <w:szCs w:val="24"/>
              </w:rPr>
              <w:t>played a central role in the development and launch of Queen Mary’s online MSc in Global Health, and has also been key to the development of the ‘Stepping Stones’ and ‘</w:t>
            </w:r>
            <w:hyperlink r:id="rId43" w:tgtFrame="_blank" w:history="1">
              <w:r w:rsidRPr="0082076D">
                <w:rPr>
                  <w:rStyle w:val="normaltextrun"/>
                  <w:rFonts w:ascii="Arial" w:hAnsi="Arial" w:cs="Arial"/>
                  <w:color w:val="454545"/>
                  <w:sz w:val="24"/>
                  <w:szCs w:val="24"/>
                  <w:u w:val="single"/>
                </w:rPr>
                <w:t>Get Ahead</w:t>
              </w:r>
            </w:hyperlink>
            <w:r w:rsidRPr="0082076D">
              <w:rPr>
                <w:rStyle w:val="normaltextrun"/>
                <w:rFonts w:ascii="Arial" w:hAnsi="Arial" w:cs="Arial"/>
                <w:color w:val="454545"/>
                <w:sz w:val="24"/>
                <w:szCs w:val="24"/>
              </w:rPr>
              <w:t xml:space="preserve">’ programmes. </w:t>
            </w:r>
            <w:r w:rsidRPr="0082076D">
              <w:rPr>
                <w:rFonts w:ascii="Arial" w:hAnsi="Arial" w:cs="Arial"/>
                <w:color w:val="454545"/>
                <w:sz w:val="24"/>
                <w:szCs w:val="24"/>
              </w:rPr>
              <w:t>Becoming a National Teaching Fellow is widely recognised in higher education as a mark of quality, both in the UK and internationally.</w:t>
            </w:r>
          </w:p>
        </w:tc>
      </w:tr>
      <w:tr w:rsidR="00CD47BC" w:rsidRPr="00D071E5" w14:paraId="233703BC" w14:textId="77777777" w:rsidTr="00D411FD">
        <w:trPr>
          <w:trHeight w:val="498"/>
        </w:trPr>
        <w:tc>
          <w:tcPr>
            <w:tcW w:w="9791" w:type="dxa"/>
            <w:gridSpan w:val="3"/>
            <w:tcBorders>
              <w:top w:val="nil"/>
              <w:left w:val="nil"/>
              <w:bottom w:val="nil"/>
              <w:right w:val="nil"/>
            </w:tcBorders>
          </w:tcPr>
          <w:p w14:paraId="121495E3" w14:textId="77777777" w:rsidR="007E7F3D" w:rsidRDefault="007E7F3D" w:rsidP="00CD47BC">
            <w:pPr>
              <w:rPr>
                <w:rFonts w:ascii="Arial" w:eastAsia="Times New Roman" w:hAnsi="Arial" w:cs="Arial"/>
                <w:b/>
                <w:bCs/>
                <w:color w:val="0C746A"/>
                <w:sz w:val="24"/>
                <w:szCs w:val="24"/>
                <w:bdr w:val="none" w:sz="0" w:space="0" w:color="auto" w:frame="1"/>
                <w:lang w:eastAsia="en-GB"/>
              </w:rPr>
            </w:pPr>
          </w:p>
          <w:p w14:paraId="687ACBF9" w14:textId="428F64A3" w:rsidR="00CD47BC" w:rsidRDefault="00CD47BC" w:rsidP="00CD47BC">
            <w:pPr>
              <w:rPr>
                <w:rFonts w:ascii="Arial" w:eastAsia="Times New Roman" w:hAnsi="Arial" w:cs="Arial"/>
                <w:b/>
                <w:bCs/>
                <w:color w:val="0C746A"/>
                <w:sz w:val="24"/>
                <w:szCs w:val="24"/>
                <w:bdr w:val="none" w:sz="0" w:space="0" w:color="auto" w:frame="1"/>
                <w:lang w:eastAsia="en-GB"/>
              </w:rPr>
            </w:pPr>
            <w:r>
              <w:rPr>
                <w:rFonts w:ascii="Arial" w:eastAsia="Times New Roman" w:hAnsi="Arial" w:cs="Arial"/>
                <w:b/>
                <w:bCs/>
                <w:color w:val="0C746A"/>
                <w:sz w:val="24"/>
                <w:szCs w:val="24"/>
                <w:bdr w:val="none" w:sz="0" w:space="0" w:color="auto" w:frame="1"/>
                <w:lang w:eastAsia="en-GB"/>
              </w:rPr>
              <w:t xml:space="preserve">Global Lung Cancer Coalition Annual Meeting </w:t>
            </w:r>
          </w:p>
          <w:p w14:paraId="7FDCC16D" w14:textId="77777777" w:rsidR="00CD47BC" w:rsidRDefault="00CD47BC" w:rsidP="00CD47BC">
            <w:pPr>
              <w:pStyle w:val="xmsolistparagraph"/>
              <w:shd w:val="clear" w:color="auto" w:fill="FFFFFF"/>
              <w:spacing w:before="0" w:beforeAutospacing="0" w:after="0" w:afterAutospacing="0"/>
              <w:jc w:val="both"/>
              <w:rPr>
                <w:rFonts w:ascii="Arial" w:hAnsi="Arial" w:cs="Arial"/>
                <w:bCs/>
                <w:color w:val="454545"/>
                <w:bdr w:val="none" w:sz="0" w:space="0" w:color="auto" w:frame="1"/>
              </w:rPr>
            </w:pPr>
            <w:r w:rsidRPr="00134CA4">
              <w:rPr>
                <w:rFonts w:ascii="Arial" w:hAnsi="Arial" w:cs="Arial"/>
                <w:bCs/>
                <w:color w:val="454545"/>
                <w:bdr w:val="none" w:sz="0" w:space="0" w:color="auto" w:frame="1"/>
              </w:rPr>
              <w:t>4 August (Sammy Quaife. Centre for Prevention, Detection and Diagnosis)</w:t>
            </w:r>
          </w:p>
          <w:p w14:paraId="1C4F2479" w14:textId="0E62D046" w:rsidR="005F6D94" w:rsidRPr="00055259" w:rsidRDefault="005F6D94" w:rsidP="00CD47BC">
            <w:pPr>
              <w:pStyle w:val="xmsolistparagraph"/>
              <w:shd w:val="clear" w:color="auto" w:fill="FFFFFF"/>
              <w:spacing w:before="0" w:beforeAutospacing="0" w:after="0" w:afterAutospacing="0"/>
              <w:jc w:val="both"/>
              <w:rPr>
                <w:rFonts w:ascii="Arial" w:hAnsi="Arial" w:cs="Arial"/>
                <w:color w:val="454545"/>
                <w:shd w:val="clear" w:color="auto" w:fill="FFFFFF"/>
              </w:rPr>
            </w:pPr>
          </w:p>
        </w:tc>
      </w:tr>
      <w:tr w:rsidR="00CD47BC" w:rsidRPr="00D071E5" w14:paraId="75B30A5B" w14:textId="77777777" w:rsidTr="0059364F">
        <w:trPr>
          <w:trHeight w:val="498"/>
        </w:trPr>
        <w:tc>
          <w:tcPr>
            <w:tcW w:w="4895" w:type="dxa"/>
            <w:tcBorders>
              <w:top w:val="nil"/>
              <w:left w:val="nil"/>
              <w:bottom w:val="nil"/>
              <w:right w:val="nil"/>
            </w:tcBorders>
          </w:tcPr>
          <w:p w14:paraId="4915ED59" w14:textId="77777777" w:rsidR="00CD47BC" w:rsidRPr="00134CA4" w:rsidRDefault="00CD47BC" w:rsidP="00CD47BC">
            <w:pPr>
              <w:pStyle w:val="xmsonormal"/>
              <w:shd w:val="clear" w:color="auto" w:fill="FFFFFF"/>
              <w:spacing w:before="0" w:beforeAutospacing="0" w:after="0" w:afterAutospacing="0"/>
              <w:jc w:val="both"/>
              <w:rPr>
                <w:rFonts w:ascii="Arial" w:hAnsi="Arial" w:cs="Arial"/>
                <w:color w:val="454545"/>
              </w:rPr>
            </w:pPr>
            <w:r>
              <w:rPr>
                <w:rFonts w:ascii="Arial" w:hAnsi="Arial" w:cs="Arial"/>
                <w:color w:val="454545"/>
                <w:bdr w:val="none" w:sz="0" w:space="0" w:color="auto" w:frame="1"/>
              </w:rPr>
              <w:lastRenderedPageBreak/>
              <w:t>Samantha Quaife presented an invited lecture on participant information needs in lung cancer screening to the</w:t>
            </w:r>
            <w:r w:rsidRPr="00134CA4">
              <w:rPr>
                <w:rFonts w:ascii="Arial" w:hAnsi="Arial" w:cs="Arial"/>
                <w:color w:val="454545"/>
                <w:bdr w:val="none" w:sz="0" w:space="0" w:color="auto" w:frame="1"/>
              </w:rPr>
              <w:t xml:space="preserve"> Global Lung Cancer Coalition (GLCC) Annual Meeting</w:t>
            </w:r>
            <w:r>
              <w:rPr>
                <w:rFonts w:ascii="Arial" w:hAnsi="Arial" w:cs="Arial"/>
                <w:color w:val="454545"/>
                <w:bdr w:val="none" w:sz="0" w:space="0" w:color="auto" w:frame="1"/>
              </w:rPr>
              <w:t xml:space="preserve"> in Vienna on 4 August.</w:t>
            </w:r>
            <w:r w:rsidRPr="00134CA4">
              <w:rPr>
                <w:rFonts w:ascii="Arial" w:hAnsi="Arial" w:cs="Arial"/>
                <w:color w:val="454545"/>
                <w:bdr w:val="none" w:sz="0" w:space="0" w:color="auto" w:frame="1"/>
              </w:rPr>
              <w:t xml:space="preserve"> </w:t>
            </w:r>
            <w:r>
              <w:rPr>
                <w:rFonts w:ascii="Arial" w:hAnsi="Arial" w:cs="Arial"/>
                <w:color w:val="454545"/>
                <w:bdr w:val="none" w:sz="0" w:space="0" w:color="auto" w:frame="1"/>
              </w:rPr>
              <w:t>Established in 2001, t</w:t>
            </w:r>
            <w:r w:rsidRPr="00134CA4">
              <w:rPr>
                <w:rFonts w:ascii="Arial" w:hAnsi="Arial" w:cs="Arial"/>
                <w:color w:val="454545"/>
                <w:bdr w:val="none" w:sz="0" w:space="0" w:color="auto" w:frame="1"/>
              </w:rPr>
              <w:t>he GLCC is the ‘</w:t>
            </w:r>
            <w:r>
              <w:rPr>
                <w:rFonts w:ascii="Arial" w:hAnsi="Arial" w:cs="Arial"/>
                <w:color w:val="454545"/>
                <w:bdr w:val="none" w:sz="0" w:space="0" w:color="auto" w:frame="1"/>
              </w:rPr>
              <w:t>I</w:t>
            </w:r>
            <w:r w:rsidRPr="00134CA4">
              <w:rPr>
                <w:rFonts w:ascii="Arial" w:hAnsi="Arial" w:cs="Arial"/>
                <w:color w:val="454545"/>
                <w:bdr w:val="none" w:sz="0" w:space="0" w:color="auto" w:frame="1"/>
              </w:rPr>
              <w:t>nternational voice of people with lung cancer’</w:t>
            </w:r>
            <w:r>
              <w:rPr>
                <w:rFonts w:ascii="Arial" w:hAnsi="Arial" w:cs="Arial"/>
                <w:color w:val="454545"/>
                <w:bdr w:val="none" w:sz="0" w:space="0" w:color="auto" w:frame="1"/>
              </w:rPr>
              <w:t>, bringing</w:t>
            </w:r>
            <w:r w:rsidRPr="00134CA4">
              <w:rPr>
                <w:rFonts w:ascii="Arial" w:hAnsi="Arial" w:cs="Arial"/>
                <w:color w:val="454545"/>
                <w:bdr w:val="none" w:sz="0" w:space="0" w:color="auto" w:frame="1"/>
              </w:rPr>
              <w:t xml:space="preserve"> together 42 non-government patient organisations from 30 countries.</w:t>
            </w:r>
          </w:p>
          <w:p w14:paraId="1CA8E47E" w14:textId="77777777" w:rsidR="00CD47BC" w:rsidRDefault="00CD47BC" w:rsidP="00D01BEF">
            <w:pPr>
              <w:rPr>
                <w:noProof/>
              </w:rPr>
            </w:pPr>
          </w:p>
        </w:tc>
        <w:tc>
          <w:tcPr>
            <w:tcW w:w="4896" w:type="dxa"/>
            <w:gridSpan w:val="2"/>
            <w:tcBorders>
              <w:top w:val="nil"/>
              <w:left w:val="nil"/>
              <w:bottom w:val="nil"/>
              <w:right w:val="nil"/>
            </w:tcBorders>
          </w:tcPr>
          <w:p w14:paraId="16527DDB" w14:textId="7D45351C" w:rsidR="00CD47BC" w:rsidRPr="00055259" w:rsidRDefault="00E37D6A" w:rsidP="001119A0">
            <w:pPr>
              <w:pStyle w:val="xmsolistparagraph"/>
              <w:shd w:val="clear" w:color="auto" w:fill="FFFFFF"/>
              <w:spacing w:before="0" w:beforeAutospacing="0" w:after="0" w:afterAutospacing="0"/>
              <w:jc w:val="both"/>
              <w:rPr>
                <w:rFonts w:ascii="Arial" w:hAnsi="Arial" w:cs="Arial"/>
                <w:color w:val="454545"/>
                <w:shd w:val="clear" w:color="auto" w:fill="FFFFFF"/>
              </w:rPr>
            </w:pPr>
            <w:r>
              <w:rPr>
                <w:noProof/>
              </w:rPr>
              <w:drawing>
                <wp:inline distT="0" distB="0" distL="0" distR="0" wp14:anchorId="7DC355BF" wp14:editId="6180AB9F">
                  <wp:extent cx="1009650" cy="9588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669" t="9857" r="84130" b="68219"/>
                          <a:stretch/>
                        </pic:blipFill>
                        <pic:spPr bwMode="auto">
                          <a:xfrm>
                            <a:off x="0" y="0"/>
                            <a:ext cx="1009650" cy="958850"/>
                          </a:xfrm>
                          <a:prstGeom prst="rect">
                            <a:avLst/>
                          </a:prstGeom>
                          <a:ln>
                            <a:noFill/>
                          </a:ln>
                          <a:extLst>
                            <a:ext uri="{53640926-AAD7-44D8-BBD7-CCE9431645EC}">
                              <a14:shadowObscured xmlns:a14="http://schemas.microsoft.com/office/drawing/2010/main"/>
                            </a:ext>
                          </a:extLst>
                        </pic:spPr>
                      </pic:pic>
                    </a:graphicData>
                  </a:graphic>
                </wp:inline>
              </w:drawing>
            </w:r>
            <w:r w:rsidR="00CD47BC">
              <w:rPr>
                <w:rFonts w:ascii="Arial" w:hAnsi="Arial" w:cs="Arial"/>
                <w:color w:val="454545"/>
                <w:shd w:val="clear" w:color="auto" w:fill="FFFFFF"/>
              </w:rPr>
              <w:t xml:space="preserve"> </w:t>
            </w:r>
            <w:r w:rsidR="00CD47BC">
              <w:rPr>
                <w:noProof/>
              </w:rPr>
              <w:drawing>
                <wp:inline distT="0" distB="0" distL="0" distR="0" wp14:anchorId="18E969FF" wp14:editId="2F499A97">
                  <wp:extent cx="1884680" cy="1136287"/>
                  <wp:effectExtent l="0" t="0" r="127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3385" t="22672" r="42352" b="29887"/>
                          <a:stretch/>
                        </pic:blipFill>
                        <pic:spPr bwMode="auto">
                          <a:xfrm>
                            <a:off x="0" y="0"/>
                            <a:ext cx="1915700" cy="1154989"/>
                          </a:xfrm>
                          <a:prstGeom prst="rect">
                            <a:avLst/>
                          </a:prstGeom>
                          <a:ln>
                            <a:noFill/>
                          </a:ln>
                          <a:extLst>
                            <a:ext uri="{53640926-AAD7-44D8-BBD7-CCE9431645EC}">
                              <a14:shadowObscured xmlns:a14="http://schemas.microsoft.com/office/drawing/2010/main"/>
                            </a:ext>
                          </a:extLst>
                        </pic:spPr>
                      </pic:pic>
                    </a:graphicData>
                  </a:graphic>
                </wp:inline>
              </w:drawing>
            </w:r>
          </w:p>
        </w:tc>
      </w:tr>
      <w:tr w:rsidR="00CD47BC" w:rsidRPr="00D071E5" w14:paraId="72C271C4" w14:textId="77777777" w:rsidTr="009B16E4">
        <w:trPr>
          <w:trHeight w:val="498"/>
        </w:trPr>
        <w:tc>
          <w:tcPr>
            <w:tcW w:w="9791" w:type="dxa"/>
            <w:gridSpan w:val="3"/>
            <w:tcBorders>
              <w:top w:val="nil"/>
              <w:left w:val="nil"/>
              <w:bottom w:val="nil"/>
              <w:right w:val="nil"/>
            </w:tcBorders>
          </w:tcPr>
          <w:p w14:paraId="2D983057" w14:textId="77777777" w:rsidR="005F6D94" w:rsidRDefault="005F6D94" w:rsidP="009463B7">
            <w:pPr>
              <w:pStyle w:val="xxxxxmsonormal0"/>
              <w:shd w:val="clear" w:color="auto" w:fill="FFFFFF"/>
              <w:spacing w:before="0" w:beforeAutospacing="0" w:after="0" w:afterAutospacing="0"/>
              <w:rPr>
                <w:rFonts w:ascii="Arial" w:hAnsi="Arial" w:cs="Arial"/>
                <w:b/>
                <w:bCs/>
                <w:color w:val="0C746A"/>
                <w:bdr w:val="none" w:sz="0" w:space="0" w:color="auto" w:frame="1"/>
                <w:lang w:val="en-US"/>
              </w:rPr>
            </w:pPr>
          </w:p>
          <w:p w14:paraId="774DFE2D" w14:textId="52F5750C" w:rsidR="009463B7" w:rsidRPr="005B7685" w:rsidRDefault="009463B7" w:rsidP="009463B7">
            <w:pPr>
              <w:pStyle w:val="xxxxxmsonormal0"/>
              <w:shd w:val="clear" w:color="auto" w:fill="FFFFFF"/>
              <w:spacing w:before="0" w:beforeAutospacing="0" w:after="0" w:afterAutospacing="0"/>
              <w:rPr>
                <w:rFonts w:ascii="Arial" w:hAnsi="Arial" w:cs="Arial"/>
                <w:b/>
                <w:bCs/>
                <w:color w:val="0C746A"/>
                <w:bdr w:val="none" w:sz="0" w:space="0" w:color="auto" w:frame="1"/>
                <w:lang w:val="en-US"/>
              </w:rPr>
            </w:pPr>
            <w:r w:rsidRPr="005B7685">
              <w:rPr>
                <w:rFonts w:ascii="Arial" w:hAnsi="Arial" w:cs="Arial"/>
                <w:b/>
                <w:bCs/>
                <w:color w:val="0C746A"/>
                <w:bdr w:val="none" w:sz="0" w:space="0" w:color="auto" w:frame="1"/>
                <w:lang w:val="en-US"/>
              </w:rPr>
              <w:t xml:space="preserve">Review highlights key role </w:t>
            </w:r>
            <w:r>
              <w:rPr>
                <w:rFonts w:ascii="Arial" w:hAnsi="Arial" w:cs="Arial"/>
                <w:b/>
                <w:bCs/>
                <w:color w:val="0C746A"/>
                <w:bdr w:val="none" w:sz="0" w:space="0" w:color="auto" w:frame="1"/>
                <w:lang w:val="en-US"/>
              </w:rPr>
              <w:t xml:space="preserve">of WIPH researchers </w:t>
            </w:r>
            <w:r w:rsidRPr="005B7685">
              <w:rPr>
                <w:rFonts w:ascii="Arial" w:hAnsi="Arial" w:cs="Arial"/>
                <w:b/>
                <w:bCs/>
                <w:color w:val="0C746A"/>
                <w:bdr w:val="none" w:sz="0" w:space="0" w:color="auto" w:frame="1"/>
                <w:lang w:val="en-US"/>
              </w:rPr>
              <w:t>in development of cluster randomised and stepped wedge trial methods</w:t>
            </w:r>
          </w:p>
          <w:p w14:paraId="061CF019" w14:textId="6520EA90" w:rsidR="009463B7" w:rsidRDefault="009463B7" w:rsidP="009463B7">
            <w:pPr>
              <w:pStyle w:val="xxxxxmsonormal0"/>
              <w:shd w:val="clear" w:color="auto" w:fill="FFFFFF"/>
              <w:spacing w:before="0" w:beforeAutospacing="0" w:after="0" w:afterAutospacing="0"/>
              <w:rPr>
                <w:rFonts w:ascii="Arial" w:hAnsi="Arial" w:cs="Arial"/>
                <w:bCs/>
                <w:color w:val="454545"/>
                <w:bdr w:val="none" w:sz="0" w:space="0" w:color="auto" w:frame="1"/>
                <w:lang w:val="en-US"/>
              </w:rPr>
            </w:pPr>
            <w:r w:rsidRPr="005B7685">
              <w:rPr>
                <w:rFonts w:ascii="Arial" w:hAnsi="Arial" w:cs="Arial"/>
                <w:bCs/>
                <w:color w:val="454545"/>
                <w:bdr w:val="none" w:sz="0" w:space="0" w:color="auto" w:frame="1"/>
                <w:lang w:val="en-US"/>
              </w:rPr>
              <w:t>4 August (Clare Robinson, Sandra Eldridge, Richard Hooper. Centre for Evaluation and Methods)</w:t>
            </w:r>
          </w:p>
          <w:p w14:paraId="76AD55D3" w14:textId="438B82BC" w:rsidR="00CD47BC" w:rsidRPr="0082076D" w:rsidRDefault="00CD47BC" w:rsidP="00CD47BC">
            <w:pPr>
              <w:rPr>
                <w:rFonts w:ascii="Arial" w:eastAsia="Times New Roman" w:hAnsi="Arial" w:cs="Arial"/>
                <w:color w:val="454545"/>
                <w:sz w:val="24"/>
                <w:szCs w:val="24"/>
                <w:bdr w:val="none" w:sz="0" w:space="0" w:color="auto" w:frame="1"/>
                <w:lang w:eastAsia="en-GB"/>
              </w:rPr>
            </w:pPr>
          </w:p>
        </w:tc>
      </w:tr>
      <w:tr w:rsidR="00CD47BC" w:rsidRPr="00D071E5" w14:paraId="232D4958" w14:textId="77777777" w:rsidTr="0059364F">
        <w:trPr>
          <w:trHeight w:val="498"/>
        </w:trPr>
        <w:tc>
          <w:tcPr>
            <w:tcW w:w="4895" w:type="dxa"/>
            <w:tcBorders>
              <w:top w:val="nil"/>
              <w:left w:val="nil"/>
              <w:bottom w:val="nil"/>
              <w:right w:val="nil"/>
            </w:tcBorders>
          </w:tcPr>
          <w:p w14:paraId="1C1B0C2C" w14:textId="77777777" w:rsidR="009463B7" w:rsidRPr="005B7685" w:rsidRDefault="009463B7" w:rsidP="009463B7">
            <w:pPr>
              <w:pStyle w:val="xxxxxmsonormal0"/>
              <w:shd w:val="clear" w:color="auto" w:fill="FFFFFF"/>
              <w:spacing w:before="0" w:beforeAutospacing="0" w:after="0" w:afterAutospacing="0"/>
              <w:jc w:val="both"/>
              <w:rPr>
                <w:rFonts w:ascii="Arial" w:hAnsi="Arial" w:cs="Arial"/>
                <w:color w:val="454545"/>
              </w:rPr>
            </w:pPr>
            <w:r w:rsidRPr="00B17E19">
              <w:rPr>
                <w:rFonts w:ascii="Arial" w:hAnsi="Arial" w:cs="Arial"/>
                <w:color w:val="454545"/>
                <w:bdr w:val="none" w:sz="0" w:space="0" w:color="auto" w:frame="1"/>
                <w:lang w:val="en-US"/>
              </w:rPr>
              <w:t xml:space="preserve">A </w:t>
            </w:r>
            <w:hyperlink r:id="rId46" w:history="1">
              <w:r w:rsidRPr="00B17E19">
                <w:rPr>
                  <w:rStyle w:val="Hyperlink"/>
                  <w:rFonts w:ascii="Arial" w:hAnsi="Arial" w:cs="Arial"/>
                  <w:color w:val="454545"/>
                  <w:bdr w:val="none" w:sz="0" w:space="0" w:color="auto" w:frame="1"/>
                  <w:lang w:val="en-US"/>
                </w:rPr>
                <w:t>review</w:t>
              </w:r>
            </w:hyperlink>
            <w:r w:rsidRPr="00B17E19">
              <w:rPr>
                <w:rFonts w:ascii="Arial" w:hAnsi="Arial" w:cs="Arial"/>
                <w:color w:val="454545"/>
                <w:bdr w:val="none" w:sz="0" w:space="0" w:color="auto" w:frame="1"/>
                <w:lang w:val="en-US"/>
              </w:rPr>
              <w:t xml:space="preserve"> in the August issue of </w:t>
            </w:r>
            <w:r w:rsidRPr="00B17E19">
              <w:rPr>
                <w:rFonts w:ascii="Arial" w:hAnsi="Arial" w:cs="Arial"/>
                <w:i/>
                <w:iCs/>
                <w:color w:val="454545"/>
                <w:bdr w:val="none" w:sz="0" w:space="0" w:color="auto" w:frame="1"/>
                <w:lang w:val="en-US"/>
              </w:rPr>
              <w:t>Clinical Trials</w:t>
            </w:r>
            <w:r w:rsidRPr="00B17E19">
              <w:rPr>
                <w:rFonts w:ascii="Arial" w:hAnsi="Arial" w:cs="Arial"/>
                <w:color w:val="454545"/>
                <w:bdr w:val="none" w:sz="0" w:space="0" w:color="auto" w:frame="1"/>
                <w:lang w:val="en-US"/>
              </w:rPr>
              <w:t xml:space="preserve"> highlights the key role played by </w:t>
            </w:r>
            <w:r>
              <w:rPr>
                <w:rFonts w:ascii="Arial" w:hAnsi="Arial" w:cs="Arial"/>
                <w:color w:val="454545"/>
                <w:bdr w:val="none" w:sz="0" w:space="0" w:color="auto" w:frame="1"/>
                <w:lang w:val="en-US"/>
              </w:rPr>
              <w:t>WIPH researchers</w:t>
            </w:r>
            <w:r w:rsidRPr="00B17E19">
              <w:rPr>
                <w:rFonts w:ascii="Arial" w:hAnsi="Arial" w:cs="Arial"/>
                <w:color w:val="454545"/>
                <w:bdr w:val="none" w:sz="0" w:space="0" w:color="auto" w:frame="1"/>
                <w:lang w:val="en-US"/>
              </w:rPr>
              <w:t xml:space="preserve"> in the development of cluster randomized and stepped wedge trials methods. These method</w:t>
            </w:r>
            <w:r>
              <w:rPr>
                <w:rFonts w:ascii="Arial" w:hAnsi="Arial" w:cs="Arial"/>
                <w:color w:val="454545"/>
                <w:bdr w:val="none" w:sz="0" w:space="0" w:color="auto" w:frame="1"/>
                <w:lang w:val="en-US"/>
              </w:rPr>
              <w:t>s</w:t>
            </w:r>
            <w:r w:rsidRPr="00B17E19">
              <w:rPr>
                <w:rFonts w:ascii="Arial" w:hAnsi="Arial" w:cs="Arial"/>
                <w:color w:val="454545"/>
                <w:bdr w:val="none" w:sz="0" w:space="0" w:color="auto" w:frame="1"/>
                <w:lang w:val="en-US"/>
              </w:rPr>
              <w:t xml:space="preserve"> have formed a cornerstone for randomised evaluations of health technologies as they would be rolled out in practice by health services. Stepped wedge tri</w:t>
            </w:r>
            <w:r>
              <w:rPr>
                <w:rFonts w:ascii="Arial" w:hAnsi="Arial" w:cs="Arial"/>
                <w:color w:val="454545"/>
                <w:bdr w:val="none" w:sz="0" w:space="0" w:color="auto" w:frame="1"/>
                <w:lang w:val="en-US"/>
              </w:rPr>
              <w:t xml:space="preserve">als in particular are </w:t>
            </w:r>
            <w:r w:rsidRPr="00B17E19">
              <w:rPr>
                <w:rFonts w:ascii="Arial" w:hAnsi="Arial" w:cs="Arial"/>
                <w:color w:val="454545"/>
                <w:bdr w:val="none" w:sz="0" w:space="0" w:color="auto" w:frame="1"/>
                <w:lang w:val="en-US"/>
              </w:rPr>
              <w:t>among the most widely touted yet simultaneously most poorly understood approaches to randomised evaluation. The review examine</w:t>
            </w:r>
            <w:r>
              <w:rPr>
                <w:rFonts w:ascii="Arial" w:hAnsi="Arial" w:cs="Arial"/>
                <w:color w:val="454545"/>
                <w:bdr w:val="none" w:sz="0" w:space="0" w:color="auto" w:frame="1"/>
                <w:lang w:val="en-US"/>
              </w:rPr>
              <w:t>s</w:t>
            </w:r>
            <w:r w:rsidRPr="00B17E19">
              <w:rPr>
                <w:rFonts w:ascii="Arial" w:hAnsi="Arial" w:cs="Arial"/>
                <w:color w:val="454545"/>
                <w:bdr w:val="none" w:sz="0" w:space="0" w:color="auto" w:frame="1"/>
                <w:lang w:val="en-US"/>
              </w:rPr>
              <w:t xml:space="preserve"> relative citation rates in the field to identify the most influential papers of all time, and flag</w:t>
            </w:r>
            <w:r>
              <w:rPr>
                <w:rFonts w:ascii="Arial" w:hAnsi="Arial" w:cs="Arial"/>
                <w:color w:val="454545"/>
                <w:bdr w:val="none" w:sz="0" w:space="0" w:color="auto" w:frame="1"/>
                <w:lang w:val="en-US"/>
              </w:rPr>
              <w:t>s</w:t>
            </w:r>
            <w:r w:rsidRPr="00B17E19">
              <w:rPr>
                <w:rFonts w:ascii="Arial" w:hAnsi="Arial" w:cs="Arial"/>
                <w:color w:val="454545"/>
                <w:bdr w:val="none" w:sz="0" w:space="0" w:color="auto" w:frame="1"/>
                <w:lang w:val="en-US"/>
              </w:rPr>
              <w:t xml:space="preserve"> 48 articles on cluster randomised and stepped wedge trials, of which 8 were co-authored by members of the WIPH Pragmatic Clinical Trials Unit. </w:t>
            </w:r>
            <w:r>
              <w:rPr>
                <w:rFonts w:ascii="Arial" w:hAnsi="Arial" w:cs="Arial"/>
                <w:color w:val="454545"/>
                <w:bdr w:val="none" w:sz="0" w:space="0" w:color="auto" w:frame="1"/>
                <w:lang w:val="en-US"/>
              </w:rPr>
              <w:t>Review author David Murray</w:t>
            </w:r>
            <w:r w:rsidRPr="00B17E19">
              <w:rPr>
                <w:rFonts w:ascii="Arial" w:hAnsi="Arial" w:cs="Arial"/>
                <w:color w:val="454545"/>
                <w:bdr w:val="none" w:sz="0" w:space="0" w:color="auto" w:frame="1"/>
                <w:lang w:val="en-US"/>
              </w:rPr>
              <w:t xml:space="preserve"> concludes that the articles </w:t>
            </w:r>
            <w:r w:rsidRPr="00B17E19">
              <w:rPr>
                <w:rFonts w:ascii="Arial" w:hAnsi="Arial" w:cs="Arial"/>
                <w:i/>
                <w:iCs/>
                <w:color w:val="454545"/>
                <w:bdr w:val="none" w:sz="0" w:space="0" w:color="auto" w:frame="1"/>
                <w:lang w:val="en-US"/>
              </w:rPr>
              <w:t>“make an excellent reading list for anyone interested in learning about the methods used in these designs and their appropriate applications in public health and medicine”</w:t>
            </w:r>
            <w:r w:rsidRPr="00B17E19">
              <w:rPr>
                <w:rFonts w:ascii="Arial" w:hAnsi="Arial" w:cs="Arial"/>
                <w:color w:val="454545"/>
                <w:bdr w:val="none" w:sz="0" w:space="0" w:color="auto" w:frame="1"/>
                <w:lang w:val="en-US"/>
              </w:rPr>
              <w:t>.</w:t>
            </w:r>
          </w:p>
          <w:p w14:paraId="154453EA" w14:textId="77777777" w:rsidR="00CD47BC" w:rsidRDefault="00CD47BC" w:rsidP="00D01BEF">
            <w:pPr>
              <w:rPr>
                <w:noProof/>
                <w:lang w:eastAsia="en-GB"/>
              </w:rPr>
            </w:pPr>
          </w:p>
        </w:tc>
        <w:tc>
          <w:tcPr>
            <w:tcW w:w="4896" w:type="dxa"/>
            <w:gridSpan w:val="2"/>
            <w:tcBorders>
              <w:top w:val="nil"/>
              <w:left w:val="nil"/>
              <w:bottom w:val="nil"/>
              <w:right w:val="nil"/>
            </w:tcBorders>
          </w:tcPr>
          <w:p w14:paraId="6D2CFB59" w14:textId="6BEA4C4E" w:rsidR="009463B7" w:rsidRDefault="009463B7" w:rsidP="00CD47BC">
            <w:pPr>
              <w:rPr>
                <w:rFonts w:ascii="Arial" w:eastAsia="Times New Roman" w:hAnsi="Arial" w:cs="Arial"/>
                <w:color w:val="454545"/>
                <w:sz w:val="24"/>
                <w:szCs w:val="24"/>
                <w:bdr w:val="none" w:sz="0" w:space="0" w:color="auto" w:frame="1"/>
                <w:lang w:eastAsia="en-GB"/>
              </w:rPr>
            </w:pPr>
          </w:p>
          <w:p w14:paraId="1DD648D0" w14:textId="77777777" w:rsidR="009463B7" w:rsidRDefault="009463B7" w:rsidP="00CD47BC">
            <w:pPr>
              <w:rPr>
                <w:rFonts w:ascii="Arial" w:eastAsia="Times New Roman" w:hAnsi="Arial" w:cs="Arial"/>
                <w:color w:val="454545"/>
                <w:sz w:val="24"/>
                <w:szCs w:val="24"/>
                <w:bdr w:val="none" w:sz="0" w:space="0" w:color="auto" w:frame="1"/>
                <w:lang w:eastAsia="en-GB"/>
              </w:rPr>
            </w:pPr>
            <w:r w:rsidRPr="00BD586E">
              <w:rPr>
                <w:rFonts w:ascii="Arial" w:hAnsi="Arial" w:cs="Arial"/>
                <w:b/>
                <w:bCs/>
                <w:noProof/>
                <w:color w:val="000000"/>
                <w:sz w:val="24"/>
                <w:szCs w:val="24"/>
                <w:shd w:val="clear" w:color="auto" w:fill="FFFFFF"/>
                <w:lang w:eastAsia="en-GB"/>
              </w:rPr>
              <w:drawing>
                <wp:inline distT="0" distB="0" distL="0" distR="0" wp14:anchorId="0E4D7393" wp14:editId="4C57760A">
                  <wp:extent cx="2686929" cy="2013915"/>
                  <wp:effectExtent l="0" t="0" r="0" b="5715"/>
                  <wp:docPr id="32" name="Picture 32" descr="C:\Users\mackie02\Desktop\IMAGES\steppedwedgealternativ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kie02\Desktop\IMAGES\steppedwedgealternatives (1).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05492" cy="2027828"/>
                          </a:xfrm>
                          <a:prstGeom prst="rect">
                            <a:avLst/>
                          </a:prstGeom>
                          <a:noFill/>
                          <a:ln>
                            <a:noFill/>
                          </a:ln>
                        </pic:spPr>
                      </pic:pic>
                    </a:graphicData>
                  </a:graphic>
                </wp:inline>
              </w:drawing>
            </w:r>
          </w:p>
          <w:p w14:paraId="5661F216" w14:textId="77777777" w:rsidR="009463B7" w:rsidRDefault="009463B7" w:rsidP="00CD47BC">
            <w:pPr>
              <w:rPr>
                <w:rFonts w:ascii="Arial" w:eastAsia="Times New Roman" w:hAnsi="Arial" w:cs="Arial"/>
                <w:color w:val="454545"/>
                <w:sz w:val="24"/>
                <w:szCs w:val="24"/>
                <w:bdr w:val="none" w:sz="0" w:space="0" w:color="auto" w:frame="1"/>
                <w:lang w:eastAsia="en-GB"/>
              </w:rPr>
            </w:pPr>
          </w:p>
          <w:p w14:paraId="7953E962" w14:textId="35F6E32A" w:rsidR="009463B7" w:rsidRPr="0082076D" w:rsidRDefault="009463B7" w:rsidP="00CD47BC">
            <w:pPr>
              <w:rPr>
                <w:rFonts w:ascii="Arial" w:eastAsia="Times New Roman" w:hAnsi="Arial" w:cs="Arial"/>
                <w:color w:val="454545"/>
                <w:sz w:val="24"/>
                <w:szCs w:val="24"/>
                <w:bdr w:val="none" w:sz="0" w:space="0" w:color="auto" w:frame="1"/>
                <w:lang w:eastAsia="en-GB"/>
              </w:rPr>
            </w:pPr>
            <w:r>
              <w:rPr>
                <w:noProof/>
                <w:lang w:eastAsia="en-GB"/>
              </w:rPr>
              <w:drawing>
                <wp:inline distT="0" distB="0" distL="0" distR="0" wp14:anchorId="5B75A1A4" wp14:editId="0120F40D">
                  <wp:extent cx="2806505" cy="15316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56231" t="10356" r="10506" b="55935"/>
                          <a:stretch/>
                        </pic:blipFill>
                        <pic:spPr bwMode="auto">
                          <a:xfrm>
                            <a:off x="0" y="0"/>
                            <a:ext cx="2868667" cy="1565544"/>
                          </a:xfrm>
                          <a:prstGeom prst="rect">
                            <a:avLst/>
                          </a:prstGeom>
                          <a:ln>
                            <a:noFill/>
                          </a:ln>
                          <a:extLst>
                            <a:ext uri="{53640926-AAD7-44D8-BBD7-CCE9431645EC}">
                              <a14:shadowObscured xmlns:a14="http://schemas.microsoft.com/office/drawing/2010/main"/>
                            </a:ext>
                          </a:extLst>
                        </pic:spPr>
                      </pic:pic>
                    </a:graphicData>
                  </a:graphic>
                </wp:inline>
              </w:drawing>
            </w:r>
          </w:p>
        </w:tc>
      </w:tr>
      <w:tr w:rsidR="008607DC" w:rsidRPr="00D071E5" w14:paraId="16C2FB24" w14:textId="77777777" w:rsidTr="002C374A">
        <w:trPr>
          <w:trHeight w:val="498"/>
        </w:trPr>
        <w:tc>
          <w:tcPr>
            <w:tcW w:w="9791" w:type="dxa"/>
            <w:gridSpan w:val="3"/>
            <w:tcBorders>
              <w:top w:val="nil"/>
              <w:left w:val="nil"/>
              <w:bottom w:val="nil"/>
              <w:right w:val="nil"/>
            </w:tcBorders>
          </w:tcPr>
          <w:p w14:paraId="42D77194" w14:textId="77777777" w:rsidR="005F6D94" w:rsidRDefault="005F6D94" w:rsidP="00D33654">
            <w:pPr>
              <w:rPr>
                <w:rFonts w:ascii="Arial" w:hAnsi="Arial" w:cs="Arial"/>
                <w:b/>
                <w:color w:val="0C746A"/>
                <w:sz w:val="24"/>
                <w:szCs w:val="24"/>
                <w:shd w:val="clear" w:color="auto" w:fill="FFFFFF"/>
              </w:rPr>
            </w:pPr>
          </w:p>
          <w:p w14:paraId="0D87B3FB" w14:textId="4283516C" w:rsidR="00D33654" w:rsidRPr="001B64AC" w:rsidRDefault="00D33654" w:rsidP="00D33654">
            <w:pPr>
              <w:rPr>
                <w:rFonts w:ascii="Arial" w:eastAsia="Times New Roman" w:hAnsi="Arial" w:cs="Arial"/>
                <w:b/>
                <w:bCs/>
                <w:color w:val="454545"/>
                <w:sz w:val="24"/>
                <w:szCs w:val="24"/>
                <w:bdr w:val="none" w:sz="0" w:space="0" w:color="auto" w:frame="1"/>
                <w:lang w:eastAsia="en-GB"/>
              </w:rPr>
            </w:pPr>
            <w:r w:rsidRPr="001B64AC">
              <w:rPr>
                <w:rFonts w:ascii="Arial" w:hAnsi="Arial" w:cs="Arial"/>
                <w:b/>
                <w:color w:val="0C746A"/>
                <w:sz w:val="24"/>
                <w:szCs w:val="24"/>
                <w:shd w:val="clear" w:color="auto" w:fill="FFFFFF"/>
              </w:rPr>
              <w:t>Pr</w:t>
            </w:r>
            <w:r>
              <w:rPr>
                <w:rFonts w:ascii="Arial" w:hAnsi="Arial" w:cs="Arial"/>
                <w:b/>
                <w:color w:val="0C746A"/>
                <w:sz w:val="24"/>
                <w:szCs w:val="24"/>
                <w:shd w:val="clear" w:color="auto" w:fill="FFFFFF"/>
              </w:rPr>
              <w:t>evalence of comorbidity in</w:t>
            </w:r>
            <w:r w:rsidRPr="001B64AC">
              <w:rPr>
                <w:rFonts w:ascii="Arial" w:hAnsi="Arial" w:cs="Arial"/>
                <w:b/>
                <w:color w:val="0C746A"/>
                <w:sz w:val="24"/>
                <w:szCs w:val="24"/>
                <w:shd w:val="clear" w:color="auto" w:fill="FFFFFF"/>
              </w:rPr>
              <w:t xml:space="preserve"> lung </w:t>
            </w:r>
            <w:r w:rsidRPr="00B17E19">
              <w:rPr>
                <w:rFonts w:ascii="Arial" w:hAnsi="Arial" w:cs="Arial"/>
                <w:b/>
                <w:color w:val="0C746A"/>
                <w:sz w:val="24"/>
                <w:szCs w:val="24"/>
                <w:shd w:val="clear" w:color="auto" w:fill="FFFFFF"/>
              </w:rPr>
              <w:t>cancer</w:t>
            </w:r>
            <w:r w:rsidRPr="001B64AC">
              <w:rPr>
                <w:rFonts w:ascii="Arial" w:hAnsi="Arial" w:cs="Arial"/>
                <w:b/>
                <w:color w:val="0C746A"/>
                <w:sz w:val="24"/>
                <w:szCs w:val="24"/>
                <w:shd w:val="clear" w:color="auto" w:fill="FFFFFF"/>
              </w:rPr>
              <w:t xml:space="preserve"> screening population</w:t>
            </w:r>
            <w:r>
              <w:rPr>
                <w:rFonts w:ascii="Arial" w:hAnsi="Arial" w:cs="Arial"/>
                <w:b/>
                <w:color w:val="0C746A"/>
                <w:sz w:val="24"/>
                <w:szCs w:val="24"/>
                <w:shd w:val="clear" w:color="auto" w:fill="FFFFFF"/>
              </w:rPr>
              <w:t>s</w:t>
            </w:r>
            <w:r w:rsidRPr="001B64AC">
              <w:rPr>
                <w:rFonts w:ascii="Arial" w:eastAsia="Times New Roman" w:hAnsi="Arial" w:cs="Arial"/>
                <w:b/>
                <w:bCs/>
                <w:color w:val="454545"/>
                <w:sz w:val="24"/>
                <w:szCs w:val="24"/>
                <w:bdr w:val="none" w:sz="0" w:space="0" w:color="auto" w:frame="1"/>
                <w:lang w:eastAsia="en-GB"/>
              </w:rPr>
              <w:t xml:space="preserve"> </w:t>
            </w:r>
          </w:p>
          <w:p w14:paraId="2A10697E" w14:textId="77777777" w:rsidR="00D33654" w:rsidRPr="008A753F" w:rsidRDefault="00D33654" w:rsidP="00D33654">
            <w:pPr>
              <w:rPr>
                <w:rFonts w:ascii="Arial" w:eastAsia="Times New Roman" w:hAnsi="Arial" w:cs="Arial"/>
                <w:bCs/>
                <w:color w:val="454545"/>
                <w:sz w:val="24"/>
                <w:szCs w:val="24"/>
                <w:bdr w:val="none" w:sz="0" w:space="0" w:color="auto" w:frame="1"/>
                <w:lang w:eastAsia="en-GB"/>
              </w:rPr>
            </w:pPr>
            <w:r w:rsidRPr="001B64AC">
              <w:rPr>
                <w:rFonts w:ascii="Arial" w:eastAsia="Times New Roman" w:hAnsi="Arial" w:cs="Arial"/>
                <w:bCs/>
                <w:color w:val="454545"/>
                <w:sz w:val="24"/>
                <w:szCs w:val="24"/>
                <w:bdr w:val="none" w:sz="0" w:space="0" w:color="auto" w:frame="1"/>
                <w:lang w:eastAsia="en-GB"/>
              </w:rPr>
              <w:t>9 August (Rhian Gabe. Centre for Evaluation and Methods)</w:t>
            </w:r>
          </w:p>
          <w:p w14:paraId="0BBAC277" w14:textId="0661AC6C" w:rsidR="00D33654" w:rsidRDefault="00D33654" w:rsidP="00CD47BC">
            <w:pPr>
              <w:rPr>
                <w:rFonts w:ascii="Arial" w:eastAsia="Times New Roman" w:hAnsi="Arial" w:cs="Arial"/>
                <w:color w:val="454545"/>
                <w:sz w:val="24"/>
                <w:szCs w:val="24"/>
                <w:bdr w:val="none" w:sz="0" w:space="0" w:color="auto" w:frame="1"/>
                <w:lang w:eastAsia="en-GB"/>
              </w:rPr>
            </w:pPr>
          </w:p>
        </w:tc>
      </w:tr>
      <w:tr w:rsidR="008607DC" w:rsidRPr="00D071E5" w14:paraId="31B066A5" w14:textId="77777777" w:rsidTr="0059364F">
        <w:trPr>
          <w:trHeight w:val="498"/>
        </w:trPr>
        <w:tc>
          <w:tcPr>
            <w:tcW w:w="4895" w:type="dxa"/>
            <w:tcBorders>
              <w:top w:val="nil"/>
              <w:left w:val="nil"/>
              <w:bottom w:val="nil"/>
              <w:right w:val="nil"/>
            </w:tcBorders>
          </w:tcPr>
          <w:p w14:paraId="7F2E11A9" w14:textId="414D6110" w:rsidR="008607DC" w:rsidRPr="00B17E19" w:rsidRDefault="00D33654" w:rsidP="009463B7">
            <w:pPr>
              <w:pStyle w:val="xxxxxmsonormal0"/>
              <w:shd w:val="clear" w:color="auto" w:fill="FFFFFF"/>
              <w:spacing w:before="0" w:beforeAutospacing="0" w:after="0" w:afterAutospacing="0"/>
              <w:jc w:val="both"/>
              <w:rPr>
                <w:rFonts w:ascii="Arial" w:hAnsi="Arial" w:cs="Arial"/>
                <w:color w:val="454545"/>
                <w:bdr w:val="none" w:sz="0" w:space="0" w:color="auto" w:frame="1"/>
                <w:lang w:val="en-US"/>
              </w:rPr>
            </w:pPr>
            <w:r>
              <w:rPr>
                <w:noProof/>
              </w:rPr>
              <w:lastRenderedPageBreak/>
              <w:drawing>
                <wp:inline distT="0" distB="0" distL="0" distR="0" wp14:anchorId="509183C5" wp14:editId="2FCD875E">
                  <wp:extent cx="2891208" cy="3298874"/>
                  <wp:effectExtent l="0" t="0" r="4445" b="0"/>
                  <wp:docPr id="29" name="Picture 29" descr="Professor Stephen Duffy, Professor of Cancer Screening at the Wolfson Institute of Preventive Medicine, and Professor John Field, from the University of Liverpool’s Department of Molecular and Clinical Cancer Medicine, comment on recently published results from a lung cancer screening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ofessor Stephen Duffy, Professor of Cancer Screening at the Wolfson Institute of Preventive Medicine, and Professor John Field, from the University of Liverpool’s Department of Molecular and Clinical Cancer Medicine, comment on recently published results from a lung cancer screening trial."/>
                          <pic:cNvPicPr>
                            <a:picLocks noChangeAspect="1" noChangeArrowheads="1"/>
                          </pic:cNvPicPr>
                        </pic:nvPicPr>
                        <pic:blipFill rotWithShape="1">
                          <a:blip r:embed="rId49">
                            <a:extLst>
                              <a:ext uri="{28A0092B-C50C-407E-A947-70E740481C1C}">
                                <a14:useLocalDpi xmlns:a14="http://schemas.microsoft.com/office/drawing/2010/main" val="0"/>
                              </a:ext>
                            </a:extLst>
                          </a:blip>
                          <a:srcRect l="43854"/>
                          <a:stretch/>
                        </pic:blipFill>
                        <pic:spPr bwMode="auto">
                          <a:xfrm>
                            <a:off x="0" y="0"/>
                            <a:ext cx="2951120" cy="33672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724304C9" w14:textId="0B1FD826" w:rsidR="008607DC" w:rsidRPr="00D33654" w:rsidRDefault="00D33654" w:rsidP="00CD47BC">
            <w:pPr>
              <w:rPr>
                <w:rFonts w:ascii="Arial" w:hAnsi="Arial" w:cs="Arial"/>
                <w:color w:val="454545"/>
                <w:sz w:val="24"/>
                <w:szCs w:val="24"/>
                <w:shd w:val="clear" w:color="auto" w:fill="FFFFFF"/>
              </w:rPr>
            </w:pPr>
            <w:r w:rsidRPr="0086690C">
              <w:rPr>
                <w:rFonts w:ascii="Arial" w:eastAsia="Times New Roman" w:hAnsi="Arial" w:cs="Arial"/>
                <w:bCs/>
                <w:color w:val="454545"/>
                <w:sz w:val="24"/>
                <w:szCs w:val="24"/>
                <w:bdr w:val="none" w:sz="0" w:space="0" w:color="auto" w:frame="1"/>
                <w:lang w:eastAsia="en-GB"/>
              </w:rPr>
              <w:t xml:space="preserve">A systematic </w:t>
            </w:r>
            <w:hyperlink r:id="rId50" w:history="1">
              <w:r w:rsidRPr="0086690C">
                <w:rPr>
                  <w:rStyle w:val="Hyperlink"/>
                  <w:rFonts w:ascii="Arial" w:hAnsi="Arial" w:cs="Arial"/>
                  <w:color w:val="454545"/>
                  <w:sz w:val="24"/>
                  <w:szCs w:val="24"/>
                  <w:shd w:val="clear" w:color="auto" w:fill="FFFFFF"/>
                </w:rPr>
                <w:t>review</w:t>
              </w:r>
            </w:hyperlink>
            <w:r w:rsidRPr="0086690C">
              <w:rPr>
                <w:rFonts w:ascii="Arial" w:eastAsia="Times New Roman" w:hAnsi="Arial" w:cs="Arial"/>
                <w:bCs/>
                <w:color w:val="454545"/>
                <w:sz w:val="24"/>
                <w:szCs w:val="24"/>
                <w:bdr w:val="none" w:sz="0" w:space="0" w:color="auto" w:frame="1"/>
                <w:lang w:eastAsia="en-GB"/>
              </w:rPr>
              <w:t xml:space="preserve"> of 69 papers reporting comorbidity in lung cancer studies has found that c</w:t>
            </w:r>
            <w:r w:rsidRPr="0086690C">
              <w:rPr>
                <w:rFonts w:ascii="Arial" w:hAnsi="Arial" w:cs="Arial"/>
                <w:color w:val="454545"/>
                <w:sz w:val="24"/>
                <w:szCs w:val="24"/>
              </w:rPr>
              <w:t>omorbidities were highly prevalent in lung cancer screening populations, and were likely to be more prevalent than in other cancer screening programmes. Meta-analysis of individual comorbidities showed an estimated prevalence of 35.2% for hypertension, 23.5% for history of chronic obstructive pulmonary disease (10.7% for severe COPD), 16.6% for ischaemic heart disease, 13.1% for peripheral vascular disease, 12.9% for asthma, 12.5% for diabetes, 4.5% for bronchiectasis, 2.2% for stroke, and 0.5% for pulmonary fibrosis. The authors conclude that Identifying individuals with frailty and comorbidities who might not benefit from screening should become a priority in lung cancer screening research.</w:t>
            </w:r>
          </w:p>
          <w:p w14:paraId="256869D2" w14:textId="7ACF0014" w:rsidR="00D33654" w:rsidRDefault="00D33654" w:rsidP="00CD47BC">
            <w:pPr>
              <w:rPr>
                <w:rFonts w:ascii="Arial" w:eastAsia="Times New Roman" w:hAnsi="Arial" w:cs="Arial"/>
                <w:color w:val="454545"/>
                <w:sz w:val="24"/>
                <w:szCs w:val="24"/>
                <w:bdr w:val="none" w:sz="0" w:space="0" w:color="auto" w:frame="1"/>
                <w:lang w:eastAsia="en-GB"/>
              </w:rPr>
            </w:pPr>
          </w:p>
        </w:tc>
      </w:tr>
      <w:tr w:rsidR="00D33654" w:rsidRPr="00D071E5" w14:paraId="568E2BB4" w14:textId="77777777" w:rsidTr="00881F3E">
        <w:trPr>
          <w:trHeight w:val="498"/>
        </w:trPr>
        <w:tc>
          <w:tcPr>
            <w:tcW w:w="9791" w:type="dxa"/>
            <w:gridSpan w:val="3"/>
            <w:tcBorders>
              <w:top w:val="nil"/>
              <w:left w:val="nil"/>
              <w:bottom w:val="nil"/>
              <w:right w:val="nil"/>
            </w:tcBorders>
          </w:tcPr>
          <w:p w14:paraId="7AF31668" w14:textId="77777777" w:rsidR="007E7F3D" w:rsidRDefault="007E7F3D" w:rsidP="009E79A5">
            <w:pPr>
              <w:rPr>
                <w:rFonts w:ascii="Arial" w:hAnsi="Arial" w:cs="Arial"/>
                <w:b/>
                <w:color w:val="0C746A"/>
                <w:sz w:val="24"/>
                <w:szCs w:val="24"/>
              </w:rPr>
            </w:pPr>
          </w:p>
          <w:p w14:paraId="211C3950" w14:textId="3AC6E2AF" w:rsidR="009E79A5" w:rsidRPr="006C5CFE" w:rsidRDefault="009E79A5" w:rsidP="009E79A5">
            <w:pPr>
              <w:rPr>
                <w:rFonts w:ascii="Arial" w:hAnsi="Arial" w:cs="Arial"/>
                <w:b/>
                <w:color w:val="0C746A"/>
                <w:sz w:val="24"/>
                <w:szCs w:val="24"/>
              </w:rPr>
            </w:pPr>
            <w:r w:rsidRPr="006C5CFE">
              <w:rPr>
                <w:rFonts w:ascii="Arial" w:hAnsi="Arial" w:cs="Arial"/>
                <w:b/>
                <w:color w:val="0C746A"/>
                <w:sz w:val="24"/>
                <w:szCs w:val="24"/>
              </w:rPr>
              <w:t>Transferability of genetic loci and polygenic scores for cardiometabolic traits in British Pakistani and Bangladeshi individuals</w:t>
            </w:r>
          </w:p>
          <w:p w14:paraId="52CF7D24" w14:textId="77777777" w:rsidR="009E79A5" w:rsidRPr="006C5CFE" w:rsidRDefault="009E79A5" w:rsidP="009E79A5">
            <w:pPr>
              <w:rPr>
                <w:rFonts w:ascii="Arial" w:hAnsi="Arial" w:cs="Arial"/>
                <w:color w:val="454545"/>
                <w:sz w:val="24"/>
                <w:szCs w:val="24"/>
              </w:rPr>
            </w:pPr>
            <w:r w:rsidRPr="006C5CFE">
              <w:rPr>
                <w:rFonts w:ascii="Arial" w:hAnsi="Arial" w:cs="Arial"/>
                <w:color w:val="454545"/>
                <w:sz w:val="24"/>
                <w:szCs w:val="24"/>
              </w:rPr>
              <w:t>9 August (Chris Griffiths, Sara Finer. Centre for Primary Care)</w:t>
            </w:r>
          </w:p>
          <w:p w14:paraId="714DF3C8" w14:textId="77777777" w:rsidR="00D33654" w:rsidRPr="0086690C" w:rsidRDefault="00D33654" w:rsidP="00CD47BC">
            <w:pPr>
              <w:rPr>
                <w:rFonts w:ascii="Arial" w:eastAsia="Times New Roman" w:hAnsi="Arial" w:cs="Arial"/>
                <w:bCs/>
                <w:color w:val="454545"/>
                <w:sz w:val="24"/>
                <w:szCs w:val="24"/>
                <w:bdr w:val="none" w:sz="0" w:space="0" w:color="auto" w:frame="1"/>
                <w:lang w:eastAsia="en-GB"/>
              </w:rPr>
            </w:pPr>
          </w:p>
        </w:tc>
      </w:tr>
      <w:tr w:rsidR="00D33654" w:rsidRPr="00D071E5" w14:paraId="6A2DE301" w14:textId="77777777" w:rsidTr="0059364F">
        <w:trPr>
          <w:trHeight w:val="498"/>
        </w:trPr>
        <w:tc>
          <w:tcPr>
            <w:tcW w:w="4895" w:type="dxa"/>
            <w:tcBorders>
              <w:top w:val="nil"/>
              <w:left w:val="nil"/>
              <w:bottom w:val="nil"/>
              <w:right w:val="nil"/>
            </w:tcBorders>
          </w:tcPr>
          <w:p w14:paraId="19792466" w14:textId="01D8775B" w:rsidR="00D33654" w:rsidRPr="005F6D94" w:rsidRDefault="009E79A5" w:rsidP="005F6D94">
            <w:pPr>
              <w:rPr>
                <w:rFonts w:ascii="Arial" w:hAnsi="Arial" w:cs="Arial"/>
                <w:color w:val="454545"/>
                <w:sz w:val="24"/>
                <w:szCs w:val="24"/>
              </w:rPr>
            </w:pPr>
            <w:r w:rsidRPr="006C5CFE">
              <w:rPr>
                <w:rFonts w:ascii="Arial" w:hAnsi="Arial" w:cs="Arial"/>
                <w:color w:val="454545"/>
                <w:sz w:val="24"/>
                <w:szCs w:val="24"/>
              </w:rPr>
              <w:t xml:space="preserve">A </w:t>
            </w:r>
            <w:hyperlink r:id="rId51" w:history="1">
              <w:r w:rsidRPr="006C5CFE">
                <w:rPr>
                  <w:rStyle w:val="Hyperlink"/>
                  <w:rFonts w:ascii="Arial" w:hAnsi="Arial" w:cs="Arial"/>
                  <w:color w:val="454545"/>
                  <w:sz w:val="24"/>
                  <w:szCs w:val="24"/>
                </w:rPr>
                <w:t>study</w:t>
              </w:r>
            </w:hyperlink>
            <w:r w:rsidRPr="006C5CFE">
              <w:rPr>
                <w:rFonts w:ascii="Arial" w:hAnsi="Arial" w:cs="Arial"/>
                <w:color w:val="454545"/>
                <w:sz w:val="24"/>
                <w:szCs w:val="24"/>
              </w:rPr>
              <w:t xml:space="preserve"> using data from 22,000 British Pakistani and Bangladeshi individuals from the Genes &amp; Health cohort has produced the</w:t>
            </w:r>
            <w:r w:rsidRPr="006C5CFE">
              <w:rPr>
                <w:rFonts w:ascii="Arial" w:hAnsi="Arial" w:cs="Arial"/>
                <w:color w:val="454545"/>
                <w:sz w:val="24"/>
                <w:szCs w:val="24"/>
                <w:shd w:val="clear" w:color="auto" w:fill="FFFFFF"/>
              </w:rPr>
              <w:t xml:space="preserve"> first comprehensive assessment of the transferability of cardiometabolic loci to a non-European ancestry population. British South Asians have 3 to 4-fold higher coronary artery disease risk than White British people. Researchers assessed whether published trait-associated genomic loci identified in predominantly European ancestry populations were shared by British Pakistani and Bangladeshi populations, and found high transferability of loci across several cardiometabolic traits. Results suggest there would be clinical value in adding polygenic risk scores to conventional risk factors in the </w:t>
            </w:r>
            <w:r w:rsidRPr="003400E1">
              <w:rPr>
                <w:rFonts w:ascii="Arial" w:hAnsi="Arial" w:cs="Arial"/>
                <w:color w:val="454545"/>
                <w:sz w:val="24"/>
                <w:szCs w:val="24"/>
                <w:shd w:val="clear" w:color="auto" w:fill="FFFFFF"/>
              </w:rPr>
              <w:t>prediction</w:t>
            </w:r>
            <w:r w:rsidRPr="006C5CFE">
              <w:rPr>
                <w:rFonts w:ascii="Arial" w:hAnsi="Arial" w:cs="Arial"/>
                <w:color w:val="454545"/>
                <w:sz w:val="24"/>
                <w:szCs w:val="24"/>
                <w:shd w:val="clear" w:color="auto" w:fill="FFFFFF"/>
              </w:rPr>
              <w:t xml:space="preserve"> of coronary artery disease in primary care settings to improve the more efficient use of preventive interventions, such as lipid-lowering medications. The authors conclude that their protocol and new approach for transferability can serve as methodological standards in this developing field.</w:t>
            </w:r>
          </w:p>
        </w:tc>
        <w:tc>
          <w:tcPr>
            <w:tcW w:w="4896" w:type="dxa"/>
            <w:gridSpan w:val="2"/>
            <w:tcBorders>
              <w:top w:val="nil"/>
              <w:left w:val="nil"/>
              <w:bottom w:val="nil"/>
              <w:right w:val="nil"/>
            </w:tcBorders>
          </w:tcPr>
          <w:p w14:paraId="3AD7AAF9" w14:textId="77777777" w:rsidR="00D33654" w:rsidRDefault="009E79A5" w:rsidP="00CD47BC">
            <w:pPr>
              <w:rPr>
                <w:rFonts w:ascii="Arial" w:eastAsia="Times New Roman" w:hAnsi="Arial" w:cs="Arial"/>
                <w:bCs/>
                <w:color w:val="454545"/>
                <w:sz w:val="24"/>
                <w:szCs w:val="24"/>
                <w:bdr w:val="none" w:sz="0" w:space="0" w:color="auto" w:frame="1"/>
                <w:lang w:eastAsia="en-GB"/>
              </w:rPr>
            </w:pPr>
            <w:r>
              <w:rPr>
                <w:noProof/>
                <w:lang w:eastAsia="en-GB"/>
              </w:rPr>
              <w:drawing>
                <wp:inline distT="0" distB="0" distL="0" distR="0" wp14:anchorId="44C6BC89" wp14:editId="3EED7711">
                  <wp:extent cx="2948305" cy="1092200"/>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869" t="13087" r="48852" b="57342"/>
                          <a:stretch/>
                        </pic:blipFill>
                        <pic:spPr bwMode="auto">
                          <a:xfrm>
                            <a:off x="0" y="0"/>
                            <a:ext cx="3003397" cy="1112609"/>
                          </a:xfrm>
                          <a:prstGeom prst="rect">
                            <a:avLst/>
                          </a:prstGeom>
                          <a:ln>
                            <a:noFill/>
                          </a:ln>
                          <a:extLst>
                            <a:ext uri="{53640926-AAD7-44D8-BBD7-CCE9431645EC}">
                              <a14:shadowObscured xmlns:a14="http://schemas.microsoft.com/office/drawing/2010/main"/>
                            </a:ext>
                          </a:extLst>
                        </pic:spPr>
                      </pic:pic>
                    </a:graphicData>
                  </a:graphic>
                </wp:inline>
              </w:drawing>
            </w:r>
          </w:p>
          <w:p w14:paraId="5776231D" w14:textId="11A5FF84" w:rsidR="009E79A5" w:rsidRPr="0086690C" w:rsidRDefault="009E79A5" w:rsidP="00CD47BC">
            <w:pPr>
              <w:rPr>
                <w:rFonts w:ascii="Arial" w:eastAsia="Times New Roman" w:hAnsi="Arial" w:cs="Arial"/>
                <w:bCs/>
                <w:color w:val="454545"/>
                <w:sz w:val="24"/>
                <w:szCs w:val="24"/>
                <w:bdr w:val="none" w:sz="0" w:space="0" w:color="auto" w:frame="1"/>
                <w:lang w:eastAsia="en-GB"/>
              </w:rPr>
            </w:pPr>
            <w:r w:rsidRPr="00667FB7">
              <w:rPr>
                <w:noProof/>
                <w:color w:val="222222"/>
                <w:sz w:val="27"/>
                <w:szCs w:val="27"/>
                <w:shd w:val="clear" w:color="auto" w:fill="FFFFFF"/>
                <w:lang w:eastAsia="en-GB"/>
              </w:rPr>
              <w:drawing>
                <wp:inline distT="0" distB="0" distL="0" distR="0" wp14:anchorId="28482D7E" wp14:editId="23F2EDB7">
                  <wp:extent cx="2946263" cy="3232150"/>
                  <wp:effectExtent l="0" t="0" r="6985" b="6350"/>
                  <wp:docPr id="7" name="Picture 7" descr="C:\Users\mackie02\Downloads\14705768181_95df0fd8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kie02\Downloads\14705768181_95df0fd892_o.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r="39194"/>
                          <a:stretch/>
                        </pic:blipFill>
                        <pic:spPr bwMode="auto">
                          <a:xfrm>
                            <a:off x="0" y="0"/>
                            <a:ext cx="3001766" cy="32930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E79A5" w:rsidRPr="00D071E5" w14:paraId="01C4B0B9" w14:textId="77777777" w:rsidTr="00430F19">
        <w:trPr>
          <w:trHeight w:val="498"/>
        </w:trPr>
        <w:tc>
          <w:tcPr>
            <w:tcW w:w="9791" w:type="dxa"/>
            <w:gridSpan w:val="3"/>
            <w:tcBorders>
              <w:top w:val="nil"/>
              <w:left w:val="nil"/>
              <w:bottom w:val="nil"/>
              <w:right w:val="nil"/>
            </w:tcBorders>
          </w:tcPr>
          <w:p w14:paraId="68EADF12" w14:textId="77777777" w:rsidR="005F6D94" w:rsidRDefault="005F6D94" w:rsidP="009E79A5">
            <w:pPr>
              <w:rPr>
                <w:rFonts w:ascii="Arial" w:hAnsi="Arial" w:cs="Arial"/>
                <w:b/>
                <w:color w:val="0C746A"/>
                <w:sz w:val="24"/>
                <w:szCs w:val="24"/>
                <w:shd w:val="clear" w:color="auto" w:fill="FFFFFF"/>
              </w:rPr>
            </w:pPr>
          </w:p>
          <w:p w14:paraId="3A6EFA10" w14:textId="686795CE" w:rsidR="009E79A5" w:rsidRPr="004A5F1C" w:rsidRDefault="009E79A5" w:rsidP="009E79A5">
            <w:pPr>
              <w:rPr>
                <w:rFonts w:ascii="Arial" w:hAnsi="Arial" w:cs="Arial"/>
                <w:b/>
                <w:color w:val="0C746A"/>
                <w:sz w:val="24"/>
                <w:szCs w:val="24"/>
                <w:shd w:val="clear" w:color="auto" w:fill="FFFFFF"/>
              </w:rPr>
            </w:pPr>
            <w:r w:rsidRPr="004A5F1C">
              <w:rPr>
                <w:rFonts w:ascii="Arial" w:hAnsi="Arial" w:cs="Arial"/>
                <w:b/>
                <w:color w:val="0C746A"/>
                <w:sz w:val="24"/>
                <w:szCs w:val="24"/>
                <w:shd w:val="clear" w:color="auto" w:fill="FFFFFF"/>
              </w:rPr>
              <w:t xml:space="preserve">Stakeholder perspectives on DIALOG+ intervention for adolescents with common mental disorders in Colombia </w:t>
            </w:r>
          </w:p>
          <w:p w14:paraId="4FA99AB0" w14:textId="77777777" w:rsidR="009E79A5" w:rsidRDefault="009E79A5" w:rsidP="009E79A5">
            <w:pPr>
              <w:rPr>
                <w:rFonts w:ascii="Arial" w:hAnsi="Arial" w:cs="Arial"/>
                <w:color w:val="454545"/>
                <w:sz w:val="24"/>
                <w:szCs w:val="24"/>
                <w:shd w:val="clear" w:color="auto" w:fill="FFFFFF"/>
              </w:rPr>
            </w:pPr>
            <w:r w:rsidRPr="004A5F1C">
              <w:rPr>
                <w:rFonts w:ascii="Arial" w:hAnsi="Arial" w:cs="Arial"/>
                <w:color w:val="454545"/>
                <w:sz w:val="24"/>
                <w:szCs w:val="24"/>
                <w:shd w:val="clear" w:color="auto" w:fill="FFFFFF"/>
              </w:rPr>
              <w:t>11 August (Vicky Bird. Centre for Psychiatry and Mental Health)</w:t>
            </w:r>
          </w:p>
          <w:p w14:paraId="27123D41" w14:textId="1F886C25" w:rsidR="00DF7D57" w:rsidRDefault="00DF7D57" w:rsidP="009E79A5">
            <w:pPr>
              <w:rPr>
                <w:noProof/>
                <w:lang w:eastAsia="en-GB"/>
              </w:rPr>
            </w:pPr>
          </w:p>
        </w:tc>
      </w:tr>
      <w:tr w:rsidR="009E79A5" w:rsidRPr="00D071E5" w14:paraId="0089DA69" w14:textId="77777777" w:rsidTr="0059364F">
        <w:trPr>
          <w:trHeight w:val="498"/>
        </w:trPr>
        <w:tc>
          <w:tcPr>
            <w:tcW w:w="4895" w:type="dxa"/>
            <w:tcBorders>
              <w:top w:val="nil"/>
              <w:left w:val="nil"/>
              <w:bottom w:val="nil"/>
              <w:right w:val="nil"/>
            </w:tcBorders>
          </w:tcPr>
          <w:p w14:paraId="72B48D47" w14:textId="2F6AEA02" w:rsidR="009E79A5" w:rsidRPr="006C5CFE" w:rsidRDefault="00DF7D57" w:rsidP="009E79A5">
            <w:pPr>
              <w:rPr>
                <w:rFonts w:ascii="Arial" w:hAnsi="Arial" w:cs="Arial"/>
                <w:color w:val="454545"/>
                <w:sz w:val="24"/>
                <w:szCs w:val="24"/>
              </w:rPr>
            </w:pPr>
            <w:r>
              <w:rPr>
                <w:noProof/>
                <w:lang w:eastAsia="en-GB"/>
              </w:rPr>
              <w:drawing>
                <wp:inline distT="0" distB="0" distL="0" distR="0" wp14:anchorId="2F75E23E" wp14:editId="3A8F1E41">
                  <wp:extent cx="2936240" cy="40068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48050" t="42554" r="33384" b="14690"/>
                          <a:stretch/>
                        </pic:blipFill>
                        <pic:spPr bwMode="auto">
                          <a:xfrm>
                            <a:off x="0" y="0"/>
                            <a:ext cx="2979232" cy="4065518"/>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6B3E0078" w14:textId="77777777" w:rsidR="009E79A5" w:rsidRPr="004A5F1C" w:rsidRDefault="009E79A5" w:rsidP="009E79A5">
            <w:pPr>
              <w:rPr>
                <w:rFonts w:ascii="Arial" w:hAnsi="Arial" w:cs="Arial"/>
                <w:color w:val="454545"/>
                <w:sz w:val="24"/>
                <w:szCs w:val="24"/>
                <w:shd w:val="clear" w:color="auto" w:fill="FFFFFF"/>
              </w:rPr>
            </w:pPr>
            <w:r w:rsidRPr="004A5F1C">
              <w:rPr>
                <w:rFonts w:ascii="Arial" w:hAnsi="Arial" w:cs="Arial"/>
                <w:color w:val="454545"/>
                <w:sz w:val="24"/>
                <w:szCs w:val="24"/>
                <w:shd w:val="clear" w:color="auto" w:fill="FFFFFF"/>
              </w:rPr>
              <w:t xml:space="preserve">A </w:t>
            </w:r>
            <w:hyperlink r:id="rId55" w:history="1">
              <w:r w:rsidRPr="004A5F1C">
                <w:rPr>
                  <w:rStyle w:val="Hyperlink"/>
                  <w:rFonts w:ascii="Arial" w:hAnsi="Arial" w:cs="Arial"/>
                  <w:color w:val="454545"/>
                  <w:sz w:val="24"/>
                  <w:szCs w:val="24"/>
                  <w:shd w:val="clear" w:color="auto" w:fill="FFFFFF"/>
                </w:rPr>
                <w:t>sub-study</w:t>
              </w:r>
            </w:hyperlink>
            <w:r w:rsidRPr="004A5F1C">
              <w:rPr>
                <w:rFonts w:ascii="Arial" w:hAnsi="Arial" w:cs="Arial"/>
                <w:color w:val="454545"/>
                <w:sz w:val="24"/>
                <w:szCs w:val="24"/>
                <w:shd w:val="clear" w:color="auto" w:fill="FFFFFF"/>
              </w:rPr>
              <w:t xml:space="preserve"> in the DIALOG+ digital intervention project has explored</w:t>
            </w:r>
            <w:r w:rsidRPr="004A5F1C">
              <w:rPr>
                <w:rFonts w:ascii="Arial" w:hAnsi="Arial" w:cs="Arial"/>
                <w:color w:val="454545"/>
                <w:sz w:val="24"/>
                <w:szCs w:val="24"/>
              </w:rPr>
              <w:t xml:space="preserve"> perspectives of adolescents, parents, educators/youth workers, and clinicians regarding the appeal and usability of the intervention for common adolescent mental disorders. Online Focus Groups were held with adults and adolescents in two cities in Colombia. A positive feature highlighted by all groups was the innovation of including a digital intervention in a traditional medical visit, and participants considered the active role that adolescents have when using the intervention empowering. Barriers identified included concerns from clinicians regarding the time required during consultations, and confusion with terminology. Additional domains particularly relevant for the adolescent population were suggested. Results show that the DIALOG+ intervention and supporting app are seen as innovative and appealing both to adolescents and adult stakeholders. The concerns raised will facilitate modifications.</w:t>
            </w:r>
          </w:p>
          <w:p w14:paraId="139CC6F8" w14:textId="77777777" w:rsidR="009E79A5" w:rsidRDefault="009E79A5" w:rsidP="00CD47BC">
            <w:pPr>
              <w:rPr>
                <w:noProof/>
                <w:lang w:eastAsia="en-GB"/>
              </w:rPr>
            </w:pPr>
          </w:p>
        </w:tc>
      </w:tr>
      <w:tr w:rsidR="00DF7D57" w:rsidRPr="00D071E5" w14:paraId="158BE1B6" w14:textId="77777777" w:rsidTr="003D4E66">
        <w:trPr>
          <w:trHeight w:val="498"/>
        </w:trPr>
        <w:tc>
          <w:tcPr>
            <w:tcW w:w="9791" w:type="dxa"/>
            <w:gridSpan w:val="3"/>
            <w:tcBorders>
              <w:top w:val="nil"/>
              <w:left w:val="nil"/>
              <w:bottom w:val="nil"/>
              <w:right w:val="nil"/>
            </w:tcBorders>
          </w:tcPr>
          <w:p w14:paraId="69416F21" w14:textId="77777777" w:rsidR="005F6D94" w:rsidRDefault="005F6D94" w:rsidP="00DF7D57">
            <w:pPr>
              <w:rPr>
                <w:rFonts w:ascii="Arial" w:eastAsia="Times New Roman" w:hAnsi="Arial" w:cs="Arial"/>
                <w:b/>
                <w:color w:val="0C746A"/>
                <w:sz w:val="24"/>
                <w:szCs w:val="24"/>
                <w:lang w:eastAsia="en-GB"/>
              </w:rPr>
            </w:pPr>
          </w:p>
          <w:p w14:paraId="1251182F" w14:textId="157CA137" w:rsidR="00DF7D57" w:rsidRPr="002D15E4" w:rsidRDefault="00DF7D57" w:rsidP="00DF7D57">
            <w:pPr>
              <w:rPr>
                <w:rFonts w:ascii="Arial" w:hAnsi="Arial" w:cs="Arial"/>
                <w:b/>
                <w:color w:val="0C746A"/>
                <w:sz w:val="24"/>
                <w:szCs w:val="24"/>
                <w:shd w:val="clear" w:color="auto" w:fill="FFFFFF"/>
              </w:rPr>
            </w:pPr>
            <w:r w:rsidRPr="002D15E4">
              <w:rPr>
                <w:rFonts w:ascii="Arial" w:eastAsia="Times New Roman" w:hAnsi="Arial" w:cs="Arial"/>
                <w:b/>
                <w:color w:val="0C746A"/>
                <w:sz w:val="24"/>
                <w:szCs w:val="24"/>
                <w:lang w:eastAsia="en-GB"/>
              </w:rPr>
              <w:t>Talking about oral cancer during routine dental check-ups</w:t>
            </w:r>
          </w:p>
          <w:p w14:paraId="4C198802" w14:textId="77777777" w:rsidR="00DF7D57" w:rsidRPr="003400E1" w:rsidRDefault="00DF7D57" w:rsidP="00DF7D57">
            <w:pPr>
              <w:rPr>
                <w:rFonts w:ascii="Arial" w:hAnsi="Arial" w:cs="Arial"/>
                <w:color w:val="454545"/>
                <w:sz w:val="24"/>
                <w:szCs w:val="24"/>
                <w:shd w:val="clear" w:color="auto" w:fill="FFFFFF"/>
              </w:rPr>
            </w:pPr>
            <w:r w:rsidRPr="003400E1">
              <w:rPr>
                <w:rFonts w:ascii="Arial" w:hAnsi="Arial" w:cs="Arial"/>
                <w:color w:val="454545"/>
                <w:sz w:val="24"/>
                <w:szCs w:val="24"/>
                <w:shd w:val="clear" w:color="auto" w:fill="FFFFFF"/>
              </w:rPr>
              <w:t>14 August (Suzanne Scott. Centre for Prevention, Detection and Diagnosis)</w:t>
            </w:r>
          </w:p>
          <w:p w14:paraId="69C06913" w14:textId="77777777" w:rsidR="00DF7D57" w:rsidRDefault="00DF7D57" w:rsidP="00CD47BC">
            <w:pPr>
              <w:rPr>
                <w:noProof/>
                <w:lang w:eastAsia="en-GB"/>
              </w:rPr>
            </w:pPr>
          </w:p>
        </w:tc>
      </w:tr>
      <w:tr w:rsidR="009E79A5" w:rsidRPr="00D071E5" w14:paraId="4631D200" w14:textId="77777777" w:rsidTr="0059364F">
        <w:trPr>
          <w:trHeight w:val="498"/>
        </w:trPr>
        <w:tc>
          <w:tcPr>
            <w:tcW w:w="4895" w:type="dxa"/>
            <w:tcBorders>
              <w:top w:val="nil"/>
              <w:left w:val="nil"/>
              <w:bottom w:val="nil"/>
              <w:right w:val="nil"/>
            </w:tcBorders>
          </w:tcPr>
          <w:p w14:paraId="74A21B1A" w14:textId="77777777" w:rsidR="00DF7D57" w:rsidRPr="003400E1" w:rsidRDefault="00DF7D57" w:rsidP="00DF7D57">
            <w:pPr>
              <w:rPr>
                <w:rFonts w:ascii="Arial" w:hAnsi="Arial" w:cs="Arial"/>
                <w:color w:val="454545"/>
                <w:sz w:val="24"/>
                <w:szCs w:val="24"/>
                <w:shd w:val="clear" w:color="auto" w:fill="FFFFFF"/>
              </w:rPr>
            </w:pPr>
            <w:r w:rsidRPr="003400E1">
              <w:rPr>
                <w:rFonts w:ascii="Arial" w:hAnsi="Arial" w:cs="Arial"/>
                <w:color w:val="454545"/>
                <w:sz w:val="24"/>
                <w:szCs w:val="24"/>
                <w:shd w:val="clear" w:color="auto" w:fill="FFFFFF"/>
              </w:rPr>
              <w:lastRenderedPageBreak/>
              <w:t xml:space="preserve">Dentists’ concerns that a communication guide developed to help them talk to patients about dental cancer during routine check-ups may raise patient anxiety have been documented as a barrier to these conversations. A </w:t>
            </w:r>
            <w:hyperlink r:id="rId56" w:history="1">
              <w:r w:rsidRPr="003400E1">
                <w:rPr>
                  <w:rStyle w:val="Hyperlink"/>
                  <w:rFonts w:ascii="Arial" w:hAnsi="Arial" w:cs="Arial"/>
                  <w:color w:val="454545"/>
                  <w:sz w:val="24"/>
                  <w:szCs w:val="24"/>
                  <w:shd w:val="clear" w:color="auto" w:fill="FFFFFF"/>
                </w:rPr>
                <w:t>study</w:t>
              </w:r>
            </w:hyperlink>
            <w:r w:rsidRPr="003400E1">
              <w:rPr>
                <w:rFonts w:ascii="Arial" w:hAnsi="Arial" w:cs="Arial"/>
                <w:color w:val="454545"/>
                <w:sz w:val="24"/>
                <w:szCs w:val="24"/>
                <w:shd w:val="clear" w:color="auto" w:fill="FFFFFF"/>
              </w:rPr>
              <w:t xml:space="preserve"> incorporating audio recordings of </w:t>
            </w:r>
            <w:r>
              <w:rPr>
                <w:rFonts w:ascii="Arial" w:hAnsi="Arial" w:cs="Arial"/>
                <w:color w:val="454545"/>
                <w:sz w:val="24"/>
                <w:szCs w:val="24"/>
                <w:shd w:val="clear" w:color="auto" w:fill="FFFFFF"/>
              </w:rPr>
              <w:t xml:space="preserve">routine </w:t>
            </w:r>
            <w:r w:rsidRPr="003400E1">
              <w:rPr>
                <w:rFonts w:ascii="Arial" w:hAnsi="Arial" w:cs="Arial"/>
                <w:color w:val="454545"/>
                <w:sz w:val="24"/>
                <w:szCs w:val="24"/>
                <w:shd w:val="clear" w:color="auto" w:fill="FFFFFF"/>
              </w:rPr>
              <w:t>dental check-up</w:t>
            </w:r>
            <w:r>
              <w:rPr>
                <w:rFonts w:ascii="Arial" w:hAnsi="Arial" w:cs="Arial"/>
                <w:color w:val="454545"/>
                <w:sz w:val="24"/>
                <w:szCs w:val="24"/>
                <w:shd w:val="clear" w:color="auto" w:fill="FFFFFF"/>
              </w:rPr>
              <w:t>s</w:t>
            </w:r>
            <w:r w:rsidRPr="003400E1">
              <w:rPr>
                <w:rFonts w:ascii="Arial" w:eastAsia="Times New Roman" w:hAnsi="Arial" w:cs="Arial"/>
                <w:color w:val="454545"/>
                <w:sz w:val="24"/>
                <w:szCs w:val="24"/>
                <w:lang w:eastAsia="en-GB"/>
              </w:rPr>
              <w:t xml:space="preserve"> asked patients to rate their anxiety before and after their appointment, at which their dentist informed them that they were being checked for oral cancer. </w:t>
            </w:r>
            <w:r>
              <w:rPr>
                <w:rFonts w:ascii="Arial" w:eastAsia="Times New Roman" w:hAnsi="Arial" w:cs="Arial"/>
                <w:color w:val="454545"/>
                <w:sz w:val="24"/>
                <w:szCs w:val="24"/>
                <w:lang w:eastAsia="en-GB"/>
              </w:rPr>
              <w:t>Results suggest that t</w:t>
            </w:r>
            <w:r w:rsidRPr="003400E1">
              <w:rPr>
                <w:rFonts w:ascii="Arial" w:eastAsia="Times New Roman" w:hAnsi="Arial" w:cs="Arial"/>
                <w:color w:val="454545"/>
                <w:sz w:val="24"/>
                <w:szCs w:val="24"/>
                <w:lang w:eastAsia="en-GB"/>
              </w:rPr>
              <w:t>he extent to which oral cancer was discussed did not correlate with patients' post-appointment anxiety. Patients’ responses to the discussions were positive or neutral. Authors cautioned that the generalizability of the results of this small study may be limited, but note that using an evidence-based guide to talk about oral cancer did not appear to raise patients' anxiety in this practice population, and that the guide could help to increase awareness of oral cancer in the endeavour to facilitate early cancer diagnosis.</w:t>
            </w:r>
          </w:p>
          <w:p w14:paraId="1E2AA177" w14:textId="77777777" w:rsidR="009E79A5" w:rsidRPr="006C5CFE" w:rsidRDefault="009E79A5" w:rsidP="009E79A5">
            <w:pPr>
              <w:rPr>
                <w:rFonts w:ascii="Arial" w:hAnsi="Arial" w:cs="Arial"/>
                <w:color w:val="454545"/>
                <w:sz w:val="24"/>
                <w:szCs w:val="24"/>
              </w:rPr>
            </w:pPr>
          </w:p>
        </w:tc>
        <w:tc>
          <w:tcPr>
            <w:tcW w:w="4896" w:type="dxa"/>
            <w:gridSpan w:val="2"/>
            <w:tcBorders>
              <w:top w:val="nil"/>
              <w:left w:val="nil"/>
              <w:bottom w:val="nil"/>
              <w:right w:val="nil"/>
            </w:tcBorders>
          </w:tcPr>
          <w:p w14:paraId="64810F38" w14:textId="064D72F1" w:rsidR="009E79A5" w:rsidRDefault="00DF7D57" w:rsidP="00CD47BC">
            <w:pPr>
              <w:rPr>
                <w:noProof/>
                <w:lang w:eastAsia="en-GB"/>
              </w:rPr>
            </w:pPr>
            <w:r>
              <w:rPr>
                <w:noProof/>
                <w:lang w:eastAsia="en-GB"/>
              </w:rPr>
              <w:drawing>
                <wp:inline distT="0" distB="0" distL="0" distR="0" wp14:anchorId="643F2AFD" wp14:editId="42FD2C3C">
                  <wp:extent cx="2945130" cy="4146550"/>
                  <wp:effectExtent l="0" t="0" r="7620" b="6350"/>
                  <wp:docPr id="39" name="Picture 39" descr="https://www.qmul.ac.uk/media/qmul/media/images2/iStock-519123946-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qmul.ac.uk/media/qmul/media/images2/iStock-519123946-640.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12551" r="37543"/>
                          <a:stretch/>
                        </pic:blipFill>
                        <pic:spPr bwMode="auto">
                          <a:xfrm>
                            <a:off x="0" y="0"/>
                            <a:ext cx="3009282" cy="42368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F7D57" w:rsidRPr="00D071E5" w14:paraId="020AA802" w14:textId="77777777" w:rsidTr="00A94F00">
        <w:trPr>
          <w:trHeight w:val="498"/>
        </w:trPr>
        <w:tc>
          <w:tcPr>
            <w:tcW w:w="9791" w:type="dxa"/>
            <w:gridSpan w:val="3"/>
            <w:tcBorders>
              <w:top w:val="nil"/>
              <w:left w:val="nil"/>
              <w:bottom w:val="nil"/>
              <w:right w:val="nil"/>
            </w:tcBorders>
          </w:tcPr>
          <w:p w14:paraId="75C6EB5E" w14:textId="77777777" w:rsidR="003D49A4" w:rsidRPr="004D09AA" w:rsidRDefault="003D49A4" w:rsidP="003D49A4">
            <w:pPr>
              <w:rPr>
                <w:rFonts w:ascii="Arial" w:hAnsi="Arial" w:cs="Arial"/>
                <w:b/>
                <w:color w:val="0C746A"/>
                <w:sz w:val="24"/>
                <w:szCs w:val="24"/>
              </w:rPr>
            </w:pPr>
            <w:r w:rsidRPr="004D09AA">
              <w:rPr>
                <w:rFonts w:ascii="Arial" w:hAnsi="Arial" w:cs="Arial"/>
                <w:b/>
                <w:color w:val="0C746A"/>
                <w:sz w:val="24"/>
                <w:szCs w:val="24"/>
              </w:rPr>
              <w:t xml:space="preserve">Cutting </w:t>
            </w:r>
            <w:r>
              <w:rPr>
                <w:rFonts w:ascii="Arial" w:hAnsi="Arial" w:cs="Arial"/>
                <w:b/>
                <w:color w:val="0C746A"/>
                <w:sz w:val="24"/>
                <w:szCs w:val="24"/>
              </w:rPr>
              <w:t xml:space="preserve">individual </w:t>
            </w:r>
            <w:r w:rsidRPr="004D09AA">
              <w:rPr>
                <w:rFonts w:ascii="Arial" w:hAnsi="Arial" w:cs="Arial"/>
                <w:b/>
                <w:color w:val="0C746A"/>
                <w:sz w:val="24"/>
                <w:szCs w:val="24"/>
              </w:rPr>
              <w:t>daily salt intake in China by 1g could save 4 million lives by 2030</w:t>
            </w:r>
          </w:p>
          <w:p w14:paraId="6B407EF0" w14:textId="77777777" w:rsidR="003D49A4" w:rsidRPr="004D09AA" w:rsidRDefault="003D49A4" w:rsidP="003D49A4">
            <w:pPr>
              <w:rPr>
                <w:rFonts w:ascii="Arial" w:eastAsia="Times New Roman" w:hAnsi="Arial" w:cs="Arial"/>
                <w:bCs/>
                <w:color w:val="454545"/>
                <w:sz w:val="24"/>
                <w:szCs w:val="24"/>
                <w:bdr w:val="none" w:sz="0" w:space="0" w:color="auto" w:frame="1"/>
                <w:lang w:eastAsia="en-GB"/>
              </w:rPr>
            </w:pPr>
            <w:r w:rsidRPr="004D09AA">
              <w:rPr>
                <w:rFonts w:ascii="Arial" w:eastAsia="Times New Roman" w:hAnsi="Arial" w:cs="Arial"/>
                <w:bCs/>
                <w:color w:val="454545"/>
                <w:sz w:val="24"/>
                <w:szCs w:val="24"/>
                <w:bdr w:val="none" w:sz="0" w:space="0" w:color="auto" w:frame="1"/>
                <w:lang w:eastAsia="en-GB"/>
              </w:rPr>
              <w:t>16 August (Monique Tan, Feng He, Graham MacGregor. Centre for Public Health and Policy)</w:t>
            </w:r>
          </w:p>
          <w:p w14:paraId="14A7BD02" w14:textId="77777777" w:rsidR="00DF7D57" w:rsidRDefault="00DF7D57" w:rsidP="00CD47BC">
            <w:pPr>
              <w:rPr>
                <w:noProof/>
                <w:lang w:eastAsia="en-GB"/>
              </w:rPr>
            </w:pPr>
          </w:p>
        </w:tc>
      </w:tr>
      <w:tr w:rsidR="00DF7D57" w:rsidRPr="00D071E5" w14:paraId="639E633A" w14:textId="77777777" w:rsidTr="0059364F">
        <w:trPr>
          <w:trHeight w:val="498"/>
        </w:trPr>
        <w:tc>
          <w:tcPr>
            <w:tcW w:w="4895" w:type="dxa"/>
            <w:tcBorders>
              <w:top w:val="nil"/>
              <w:left w:val="nil"/>
              <w:bottom w:val="nil"/>
              <w:right w:val="nil"/>
            </w:tcBorders>
          </w:tcPr>
          <w:p w14:paraId="11325821" w14:textId="46CC4398" w:rsidR="00DF7D57" w:rsidRPr="003400E1" w:rsidRDefault="003D49A4" w:rsidP="00DF7D57">
            <w:pPr>
              <w:rPr>
                <w:rFonts w:ascii="Arial" w:hAnsi="Arial" w:cs="Arial"/>
                <w:color w:val="454545"/>
                <w:sz w:val="24"/>
                <w:szCs w:val="24"/>
                <w:shd w:val="clear" w:color="auto" w:fill="FFFFFF"/>
              </w:rPr>
            </w:pPr>
            <w:r>
              <w:rPr>
                <w:rFonts w:ascii="Times New Roman" w:eastAsia="Times New Roman" w:hAnsi="Times New Roman" w:cs="Times New Roman"/>
                <w:noProof/>
                <w:color w:val="000000"/>
                <w:sz w:val="27"/>
                <w:szCs w:val="27"/>
                <w:lang w:eastAsia="en-GB"/>
              </w:rPr>
              <w:lastRenderedPageBreak/>
              <w:drawing>
                <wp:inline distT="0" distB="0" distL="0" distR="0" wp14:anchorId="2549EF98" wp14:editId="3F08A907">
                  <wp:extent cx="2985478" cy="4032250"/>
                  <wp:effectExtent l="0" t="0" r="5715"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alt_spoon.jpg"/>
                          <pic:cNvPicPr/>
                        </pic:nvPicPr>
                        <pic:blipFill rotWithShape="1">
                          <a:blip r:embed="rId58">
                            <a:extLst>
                              <a:ext uri="{28A0092B-C50C-407E-A947-70E740481C1C}">
                                <a14:useLocalDpi xmlns:a14="http://schemas.microsoft.com/office/drawing/2010/main" val="0"/>
                              </a:ext>
                            </a:extLst>
                          </a:blip>
                          <a:srcRect l="33875" r="18694"/>
                          <a:stretch/>
                        </pic:blipFill>
                        <pic:spPr bwMode="auto">
                          <a:xfrm>
                            <a:off x="0" y="0"/>
                            <a:ext cx="3050978" cy="4120715"/>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1571F47E" w14:textId="77777777" w:rsidR="003D49A4" w:rsidRPr="00200EB2" w:rsidRDefault="003D49A4" w:rsidP="003D49A4">
            <w:pPr>
              <w:rPr>
                <w:rFonts w:ascii="Arial" w:eastAsia="Times New Roman" w:hAnsi="Arial" w:cs="Arial"/>
                <w:color w:val="454545"/>
                <w:sz w:val="24"/>
                <w:szCs w:val="24"/>
                <w:lang w:eastAsia="en-GB"/>
              </w:rPr>
            </w:pPr>
            <w:r w:rsidRPr="00200EB2">
              <w:rPr>
                <w:rFonts w:ascii="Arial" w:eastAsia="Times New Roman" w:hAnsi="Arial" w:cs="Arial"/>
                <w:color w:val="454545"/>
                <w:sz w:val="24"/>
                <w:szCs w:val="24"/>
                <w:lang w:eastAsia="en-GB"/>
              </w:rPr>
              <w:t xml:space="preserve">Estimates from a </w:t>
            </w:r>
            <w:hyperlink r:id="rId59" w:history="1">
              <w:r w:rsidRPr="00200EB2">
                <w:rPr>
                  <w:rStyle w:val="Hyperlink"/>
                  <w:rFonts w:ascii="Arial" w:eastAsia="Times New Roman" w:hAnsi="Arial" w:cs="Arial"/>
                  <w:color w:val="454545"/>
                  <w:sz w:val="24"/>
                  <w:szCs w:val="24"/>
                  <w:lang w:eastAsia="en-GB"/>
                </w:rPr>
                <w:t>modelling study</w:t>
              </w:r>
            </w:hyperlink>
            <w:r w:rsidRPr="00200EB2">
              <w:rPr>
                <w:rFonts w:ascii="Arial" w:eastAsia="Times New Roman" w:hAnsi="Arial" w:cs="Arial"/>
                <w:color w:val="454545"/>
                <w:sz w:val="24"/>
                <w:szCs w:val="24"/>
                <w:lang w:eastAsia="en-GB"/>
              </w:rPr>
              <w:t xml:space="preserve"> suggest that a</w:t>
            </w:r>
            <w:r>
              <w:rPr>
                <w:rFonts w:ascii="Arial" w:eastAsia="Times New Roman" w:hAnsi="Arial" w:cs="Arial"/>
                <w:color w:val="454545"/>
                <w:sz w:val="24"/>
                <w:szCs w:val="24"/>
                <w:lang w:eastAsia="en-GB"/>
              </w:rPr>
              <w:t xml:space="preserve"> </w:t>
            </w:r>
            <w:r w:rsidRPr="00200EB2">
              <w:rPr>
                <w:rFonts w:ascii="Arial" w:eastAsia="Times New Roman" w:hAnsi="Arial" w:cs="Arial"/>
                <w:color w:val="454545"/>
                <w:sz w:val="24"/>
                <w:szCs w:val="24"/>
                <w:lang w:eastAsia="en-GB"/>
              </w:rPr>
              <w:t xml:space="preserve">reduction of just 1g in </w:t>
            </w:r>
            <w:r>
              <w:rPr>
                <w:rFonts w:ascii="Arial" w:eastAsia="Times New Roman" w:hAnsi="Arial" w:cs="Arial"/>
                <w:color w:val="454545"/>
                <w:sz w:val="24"/>
                <w:szCs w:val="24"/>
                <w:lang w:eastAsia="en-GB"/>
              </w:rPr>
              <w:t xml:space="preserve">individual </w:t>
            </w:r>
            <w:r w:rsidRPr="00200EB2">
              <w:rPr>
                <w:rFonts w:ascii="Arial" w:eastAsia="Times New Roman" w:hAnsi="Arial" w:cs="Arial"/>
                <w:color w:val="454545"/>
                <w:sz w:val="24"/>
                <w:szCs w:val="24"/>
                <w:lang w:eastAsia="en-GB"/>
              </w:rPr>
              <w:t xml:space="preserve">daily salt intake in China could ward off nearly 9 million cases of heart disease and strokes, and save 4 million lives in by 2030. </w:t>
            </w:r>
            <w:r w:rsidRPr="00200EB2">
              <w:rPr>
                <w:rFonts w:ascii="Arial" w:hAnsi="Arial" w:cs="Arial"/>
                <w:color w:val="454545"/>
                <w:sz w:val="24"/>
                <w:szCs w:val="24"/>
              </w:rPr>
              <w:t>Salt intake in China is among the highest in the world (~11 g/day) and cardiovascu</w:t>
            </w:r>
            <w:r>
              <w:rPr>
                <w:rFonts w:ascii="Arial" w:hAnsi="Arial" w:cs="Arial"/>
                <w:color w:val="454545"/>
                <w:sz w:val="24"/>
                <w:szCs w:val="24"/>
              </w:rPr>
              <w:t xml:space="preserve">lar disease accounts for 40% of </w:t>
            </w:r>
            <w:r w:rsidRPr="00200EB2">
              <w:rPr>
                <w:rFonts w:ascii="Arial" w:hAnsi="Arial" w:cs="Arial"/>
                <w:color w:val="454545"/>
                <w:sz w:val="24"/>
                <w:szCs w:val="24"/>
              </w:rPr>
              <w:t xml:space="preserve">deaths. Previous estimates of the health impact of reducing salt intake in China used either obsolete or otherwise unreliable data sources and did not account for the more prolonged effect of salt reduction on blood pressure over several years. In this study researchers </w:t>
            </w:r>
            <w:r w:rsidRPr="00200EB2">
              <w:rPr>
                <w:rFonts w:ascii="Arial" w:eastAsia="Times New Roman" w:hAnsi="Arial" w:cs="Arial"/>
                <w:color w:val="454545"/>
                <w:sz w:val="24"/>
                <w:szCs w:val="24"/>
                <w:lang w:eastAsia="en-GB"/>
              </w:rPr>
              <w:t xml:space="preserve">compiled the latest and most reliable figures for population size, salt intake, blood pressure and disease rates by region and age and then estimated the impact on cardiovascular health. </w:t>
            </w:r>
            <w:r w:rsidRPr="00200EB2">
              <w:rPr>
                <w:rFonts w:ascii="Arial" w:hAnsi="Arial" w:cs="Arial"/>
                <w:color w:val="454545"/>
                <w:sz w:val="24"/>
                <w:szCs w:val="24"/>
              </w:rPr>
              <w:t xml:space="preserve"> Authors conclude that a workable, coherent, sustainable and targeted salt reduction programme in China is urgently needed. Reducing salt intake in the Chinese population of 1.4 billion would also considerably improve global health.</w:t>
            </w:r>
          </w:p>
          <w:p w14:paraId="536BA4CE" w14:textId="77777777" w:rsidR="00DF7D57" w:rsidRDefault="00DF7D57" w:rsidP="00CD47BC">
            <w:pPr>
              <w:rPr>
                <w:noProof/>
                <w:lang w:eastAsia="en-GB"/>
              </w:rPr>
            </w:pPr>
          </w:p>
        </w:tc>
      </w:tr>
      <w:tr w:rsidR="00CD640D" w:rsidRPr="003A33DB" w14:paraId="3B3D34BC" w14:textId="77777777" w:rsidTr="006E5558">
        <w:trPr>
          <w:trHeight w:val="1010"/>
        </w:trPr>
        <w:tc>
          <w:tcPr>
            <w:tcW w:w="9791" w:type="dxa"/>
            <w:gridSpan w:val="3"/>
            <w:tcBorders>
              <w:top w:val="nil"/>
              <w:left w:val="nil"/>
              <w:bottom w:val="nil"/>
              <w:right w:val="nil"/>
            </w:tcBorders>
            <w:shd w:val="clear" w:color="auto" w:fill="0C746A"/>
          </w:tcPr>
          <w:p w14:paraId="5AC7276E" w14:textId="77777777" w:rsidR="00CD640D" w:rsidRDefault="00CD640D" w:rsidP="006E5558">
            <w:pPr>
              <w:spacing w:line="300" w:lineRule="atLeast"/>
              <w:jc w:val="left"/>
              <w:rPr>
                <w:rFonts w:ascii="Arial" w:eastAsia="Times New Roman" w:hAnsi="Arial" w:cs="Arial"/>
                <w:color w:val="F2F2F2"/>
                <w:sz w:val="28"/>
                <w:szCs w:val="28"/>
                <w:bdr w:val="none" w:sz="0" w:space="0" w:color="auto" w:frame="1"/>
                <w:lang w:eastAsia="en-GB"/>
              </w:rPr>
            </w:pPr>
          </w:p>
          <w:p w14:paraId="25409FBF" w14:textId="46AD2D8E" w:rsidR="00CD640D" w:rsidRPr="003A33DB" w:rsidRDefault="00CD640D" w:rsidP="006E5558">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F</w:t>
            </w:r>
            <w:r w:rsidRPr="003A33DB">
              <w:rPr>
                <w:rFonts w:ascii="Arial" w:eastAsia="Times New Roman" w:hAnsi="Arial" w:cs="Arial"/>
                <w:b/>
                <w:color w:val="F2F2F2"/>
                <w:sz w:val="28"/>
                <w:szCs w:val="28"/>
                <w:bdr w:val="none" w:sz="0" w:space="0" w:color="auto" w:frame="1"/>
                <w:lang w:eastAsia="en-GB"/>
              </w:rPr>
              <w:t>O</w:t>
            </w:r>
            <w:r>
              <w:rPr>
                <w:rFonts w:ascii="Arial" w:eastAsia="Times New Roman" w:hAnsi="Arial" w:cs="Arial"/>
                <w:b/>
                <w:color w:val="F2F2F2"/>
                <w:sz w:val="28"/>
                <w:szCs w:val="28"/>
                <w:bdr w:val="none" w:sz="0" w:space="0" w:color="auto" w:frame="1"/>
                <w:lang w:eastAsia="en-GB"/>
              </w:rPr>
              <w:t>RTHCOMING EVENTS</w:t>
            </w:r>
          </w:p>
        </w:tc>
      </w:tr>
      <w:tr w:rsidR="005A6D41" w:rsidRPr="00D071E5" w14:paraId="1C6B981D" w14:textId="77777777" w:rsidTr="00F178B2">
        <w:trPr>
          <w:trHeight w:val="498"/>
        </w:trPr>
        <w:tc>
          <w:tcPr>
            <w:tcW w:w="9791" w:type="dxa"/>
            <w:gridSpan w:val="3"/>
            <w:tcBorders>
              <w:top w:val="nil"/>
              <w:left w:val="nil"/>
              <w:bottom w:val="nil"/>
              <w:right w:val="nil"/>
            </w:tcBorders>
          </w:tcPr>
          <w:p w14:paraId="1201DD7A" w14:textId="77777777" w:rsidR="002C471A" w:rsidRDefault="002C471A" w:rsidP="002C471A">
            <w:pPr>
              <w:rPr>
                <w:rFonts w:ascii="Arial" w:eastAsia="Times New Roman" w:hAnsi="Arial" w:cs="Arial"/>
                <w:b/>
                <w:color w:val="0C746A"/>
                <w:sz w:val="24"/>
                <w:szCs w:val="24"/>
                <w:bdr w:val="none" w:sz="0" w:space="0" w:color="auto" w:frame="1"/>
                <w:lang w:eastAsia="en-GB"/>
              </w:rPr>
            </w:pPr>
          </w:p>
          <w:p w14:paraId="0D974C08" w14:textId="004C811D" w:rsidR="002C471A" w:rsidRPr="00A83494" w:rsidRDefault="002C471A" w:rsidP="002C471A">
            <w:pPr>
              <w:rPr>
                <w:rFonts w:ascii="Arial" w:eastAsia="Times New Roman" w:hAnsi="Arial" w:cs="Arial"/>
                <w:b/>
                <w:color w:val="0C746A"/>
                <w:sz w:val="24"/>
                <w:szCs w:val="24"/>
                <w:bdr w:val="none" w:sz="0" w:space="0" w:color="auto" w:frame="1"/>
                <w:lang w:eastAsia="en-GB"/>
              </w:rPr>
            </w:pPr>
            <w:r w:rsidRPr="00A83494">
              <w:rPr>
                <w:rFonts w:ascii="Arial" w:eastAsia="Times New Roman" w:hAnsi="Arial" w:cs="Arial"/>
                <w:b/>
                <w:color w:val="0C746A"/>
                <w:sz w:val="24"/>
                <w:szCs w:val="24"/>
                <w:bdr w:val="none" w:sz="0" w:space="0" w:color="auto" w:frame="1"/>
                <w:lang w:eastAsia="en-GB"/>
              </w:rPr>
              <w:t>Photography exhibition highlights pandemic experiences of people living with memory problems</w:t>
            </w:r>
          </w:p>
          <w:p w14:paraId="10515D0E" w14:textId="77777777" w:rsidR="005A6D41" w:rsidRPr="00FF1DA6" w:rsidRDefault="005A6D41" w:rsidP="005A6D41">
            <w:pPr>
              <w:shd w:val="clear" w:color="auto" w:fill="FFFFFF"/>
              <w:rPr>
                <w:rFonts w:ascii="Arial" w:hAnsi="Arial" w:cs="Arial"/>
                <w:color w:val="454545"/>
                <w:sz w:val="24"/>
                <w:szCs w:val="24"/>
              </w:rPr>
            </w:pPr>
          </w:p>
        </w:tc>
      </w:tr>
      <w:tr w:rsidR="005A6D41" w:rsidRPr="00D071E5" w14:paraId="6EC240B6" w14:textId="77777777" w:rsidTr="000C1155">
        <w:trPr>
          <w:trHeight w:val="498"/>
        </w:trPr>
        <w:tc>
          <w:tcPr>
            <w:tcW w:w="4895" w:type="dxa"/>
            <w:tcBorders>
              <w:top w:val="nil"/>
              <w:left w:val="nil"/>
              <w:bottom w:val="nil"/>
              <w:right w:val="nil"/>
            </w:tcBorders>
          </w:tcPr>
          <w:p w14:paraId="743D126F" w14:textId="58A8DAD2" w:rsidR="002C471A" w:rsidRPr="00466BC6" w:rsidRDefault="002C471A" w:rsidP="002C471A">
            <w:pPr>
              <w:rPr>
                <w:rFonts w:ascii="Arial" w:eastAsia="Times New Roman" w:hAnsi="Arial" w:cs="Arial"/>
                <w:color w:val="454545"/>
                <w:sz w:val="24"/>
                <w:szCs w:val="24"/>
                <w:lang w:eastAsia="en-GB"/>
              </w:rPr>
            </w:pPr>
            <w:r w:rsidRPr="00AD45A7">
              <w:rPr>
                <w:rFonts w:ascii="Arial" w:eastAsia="Times New Roman" w:hAnsi="Arial" w:cs="Arial"/>
                <w:color w:val="454545"/>
                <w:sz w:val="24"/>
                <w:szCs w:val="24"/>
                <w:lang w:eastAsia="en-GB"/>
              </w:rPr>
              <w:lastRenderedPageBreak/>
              <w:t xml:space="preserve">The APPLE-Tree </w:t>
            </w:r>
            <w:r>
              <w:rPr>
                <w:rFonts w:ascii="Arial" w:eastAsia="Times New Roman" w:hAnsi="Arial" w:cs="Arial"/>
                <w:color w:val="454545"/>
                <w:sz w:val="24"/>
                <w:szCs w:val="24"/>
                <w:lang w:eastAsia="en-GB"/>
              </w:rPr>
              <w:t>study</w:t>
            </w:r>
            <w:r w:rsidR="003A4184">
              <w:rPr>
                <w:rFonts w:ascii="Arial" w:eastAsia="Times New Roman" w:hAnsi="Arial" w:cs="Arial"/>
                <w:color w:val="454545"/>
                <w:sz w:val="24"/>
                <w:szCs w:val="24"/>
                <w:lang w:eastAsia="en-GB"/>
              </w:rPr>
              <w:t xml:space="preserve"> is</w:t>
            </w:r>
            <w:r>
              <w:rPr>
                <w:rFonts w:ascii="Arial" w:eastAsia="Times New Roman" w:hAnsi="Arial" w:cs="Arial"/>
                <w:color w:val="454545"/>
                <w:sz w:val="24"/>
                <w:szCs w:val="24"/>
                <w:lang w:eastAsia="en-GB"/>
              </w:rPr>
              <w:t xml:space="preserve"> an RCT </w:t>
            </w:r>
            <w:r w:rsidRPr="00A659A6">
              <w:rPr>
                <w:rFonts w:ascii="Arial" w:eastAsia="Times New Roman" w:hAnsi="Arial" w:cs="Arial"/>
                <w:color w:val="454545"/>
                <w:sz w:val="24"/>
                <w:szCs w:val="24"/>
                <w:lang w:eastAsia="en-GB"/>
              </w:rPr>
              <w:t>evaluat</w:t>
            </w:r>
            <w:r w:rsidRPr="00AD45A7">
              <w:rPr>
                <w:rFonts w:ascii="Arial" w:eastAsia="Times New Roman" w:hAnsi="Arial" w:cs="Arial"/>
                <w:color w:val="454545"/>
                <w:sz w:val="24"/>
                <w:szCs w:val="24"/>
                <w:lang w:eastAsia="en-GB"/>
              </w:rPr>
              <w:t>ing</w:t>
            </w:r>
            <w:r w:rsidRPr="00A659A6">
              <w:rPr>
                <w:rFonts w:ascii="Arial" w:eastAsia="Times New Roman" w:hAnsi="Arial" w:cs="Arial"/>
                <w:color w:val="454545"/>
                <w:sz w:val="24"/>
                <w:szCs w:val="24"/>
                <w:lang w:eastAsia="en-GB"/>
              </w:rPr>
              <w:t xml:space="preserve"> the clinical effectiveness of a behaviour change intervention that targets modifiable physical and mental health, and social and lifestyle risk factors, in individuals at high risk of dementia</w:t>
            </w:r>
            <w:r w:rsidR="003A4184">
              <w:rPr>
                <w:rFonts w:ascii="Arial" w:eastAsia="Times New Roman" w:hAnsi="Arial" w:cs="Arial"/>
                <w:color w:val="454545"/>
                <w:sz w:val="24"/>
                <w:szCs w:val="24"/>
                <w:lang w:eastAsia="en-GB"/>
              </w:rPr>
              <w:t>.</w:t>
            </w:r>
            <w:r w:rsidRPr="00AD45A7">
              <w:rPr>
                <w:rFonts w:ascii="Arial" w:eastAsia="Times New Roman" w:hAnsi="Arial" w:cs="Arial"/>
                <w:color w:val="454545"/>
                <w:sz w:val="24"/>
                <w:szCs w:val="24"/>
                <w:lang w:eastAsia="en-GB"/>
              </w:rPr>
              <w:t xml:space="preserve"> </w:t>
            </w:r>
            <w:r w:rsidR="003A4184">
              <w:rPr>
                <w:rFonts w:ascii="Arial" w:eastAsia="Times New Roman" w:hAnsi="Arial" w:cs="Arial"/>
                <w:color w:val="454545"/>
                <w:sz w:val="24"/>
                <w:szCs w:val="24"/>
                <w:lang w:eastAsia="en-GB"/>
              </w:rPr>
              <w:t xml:space="preserve">The study </w:t>
            </w:r>
            <w:r w:rsidRPr="00AD45A7">
              <w:rPr>
                <w:rFonts w:ascii="Arial" w:eastAsia="Times New Roman" w:hAnsi="Arial" w:cs="Arial"/>
                <w:color w:val="454545"/>
                <w:sz w:val="24"/>
                <w:szCs w:val="24"/>
                <w:lang w:eastAsia="en-GB"/>
              </w:rPr>
              <w:t>will be based in the Centre for Psychiatry and Mental Health from February 2023</w:t>
            </w:r>
            <w:r w:rsidR="003A4184">
              <w:rPr>
                <w:rFonts w:ascii="Arial" w:eastAsia="Times New Roman" w:hAnsi="Arial" w:cs="Arial"/>
                <w:color w:val="454545"/>
                <w:sz w:val="24"/>
                <w:szCs w:val="24"/>
                <w:lang w:eastAsia="en-GB"/>
              </w:rPr>
              <w:t>, with centre l</w:t>
            </w:r>
            <w:r w:rsidRPr="00AD45A7">
              <w:rPr>
                <w:rFonts w:ascii="Arial" w:eastAsia="Times New Roman" w:hAnsi="Arial" w:cs="Arial"/>
                <w:color w:val="454545"/>
                <w:sz w:val="24"/>
                <w:szCs w:val="24"/>
                <w:lang w:eastAsia="en-GB"/>
              </w:rPr>
              <w:t xml:space="preserve">ead Claudia Cooper </w:t>
            </w:r>
            <w:r w:rsidR="003A4184">
              <w:rPr>
                <w:rFonts w:ascii="Arial" w:eastAsia="Times New Roman" w:hAnsi="Arial" w:cs="Arial"/>
                <w:color w:val="454545"/>
                <w:sz w:val="24"/>
                <w:szCs w:val="24"/>
                <w:lang w:eastAsia="en-GB"/>
              </w:rPr>
              <w:t>a</w:t>
            </w:r>
            <w:r w:rsidRPr="00AD45A7">
              <w:rPr>
                <w:rFonts w:ascii="Arial" w:eastAsia="Times New Roman" w:hAnsi="Arial" w:cs="Arial"/>
                <w:color w:val="454545"/>
                <w:sz w:val="24"/>
                <w:szCs w:val="24"/>
                <w:lang w:eastAsia="en-GB"/>
              </w:rPr>
              <w:t>s c</w:t>
            </w:r>
            <w:r w:rsidR="003A4184">
              <w:rPr>
                <w:rFonts w:ascii="Arial" w:eastAsia="Times New Roman" w:hAnsi="Arial" w:cs="Arial"/>
                <w:color w:val="454545"/>
                <w:sz w:val="24"/>
                <w:szCs w:val="24"/>
                <w:lang w:eastAsia="en-GB"/>
              </w:rPr>
              <w:t>hief investigator</w:t>
            </w:r>
            <w:r w:rsidRPr="00AD45A7">
              <w:rPr>
                <w:rFonts w:ascii="Arial" w:eastAsia="Times New Roman" w:hAnsi="Arial" w:cs="Arial"/>
                <w:color w:val="454545"/>
                <w:sz w:val="24"/>
                <w:szCs w:val="24"/>
                <w:lang w:eastAsia="en-GB"/>
              </w:rPr>
              <w:t xml:space="preserve">. </w:t>
            </w:r>
            <w:r w:rsidRPr="00A659A6">
              <w:rPr>
                <w:rFonts w:ascii="Arial" w:eastAsia="Times New Roman" w:hAnsi="Arial" w:cs="Arial"/>
                <w:color w:val="454545"/>
                <w:sz w:val="24"/>
                <w:szCs w:val="24"/>
                <w:lang w:eastAsia="en-GB"/>
              </w:rPr>
              <w:t xml:space="preserve">A group of </w:t>
            </w:r>
            <w:r w:rsidRPr="00AD45A7">
              <w:rPr>
                <w:rFonts w:ascii="Arial" w:eastAsia="Times New Roman" w:hAnsi="Arial" w:cs="Arial"/>
                <w:color w:val="454545"/>
                <w:sz w:val="24"/>
                <w:szCs w:val="24"/>
                <w:lang w:eastAsia="en-GB"/>
              </w:rPr>
              <w:t>study participants, supported by acclaimed photographer</w:t>
            </w:r>
            <w:r w:rsidRPr="00A659A6">
              <w:rPr>
                <w:rFonts w:ascii="Arial" w:eastAsia="Times New Roman" w:hAnsi="Arial" w:cs="Arial"/>
                <w:color w:val="454545"/>
                <w:sz w:val="24"/>
                <w:szCs w:val="24"/>
                <w:lang w:eastAsia="en-GB"/>
              </w:rPr>
              <w:t xml:space="preserve"> Sukey Parnell Johnson, </w:t>
            </w:r>
            <w:r w:rsidRPr="00AD45A7">
              <w:rPr>
                <w:rFonts w:ascii="Arial" w:eastAsia="Times New Roman" w:hAnsi="Arial" w:cs="Arial"/>
                <w:color w:val="454545"/>
                <w:sz w:val="24"/>
                <w:szCs w:val="24"/>
                <w:lang w:eastAsia="en-GB"/>
              </w:rPr>
              <w:t>has</w:t>
            </w:r>
            <w:r w:rsidRPr="00A659A6">
              <w:rPr>
                <w:rFonts w:ascii="Arial" w:eastAsia="Times New Roman" w:hAnsi="Arial" w:cs="Arial"/>
                <w:color w:val="454545"/>
                <w:sz w:val="24"/>
                <w:szCs w:val="24"/>
                <w:lang w:eastAsia="en-GB"/>
              </w:rPr>
              <w:t xml:space="preserve"> produce</w:t>
            </w:r>
            <w:r w:rsidRPr="00AD45A7">
              <w:rPr>
                <w:rFonts w:ascii="Arial" w:eastAsia="Times New Roman" w:hAnsi="Arial" w:cs="Arial"/>
                <w:color w:val="454545"/>
                <w:sz w:val="24"/>
                <w:szCs w:val="24"/>
                <w:lang w:eastAsia="en-GB"/>
              </w:rPr>
              <w:t>d a</w:t>
            </w:r>
            <w:r w:rsidRPr="00A659A6">
              <w:rPr>
                <w:rFonts w:ascii="Arial" w:eastAsia="Times New Roman" w:hAnsi="Arial" w:cs="Arial"/>
                <w:color w:val="454545"/>
                <w:sz w:val="24"/>
                <w:szCs w:val="24"/>
                <w:lang w:eastAsia="en-GB"/>
              </w:rPr>
              <w:t xml:space="preserve"> </w:t>
            </w:r>
            <w:r w:rsidRPr="00AD45A7">
              <w:rPr>
                <w:rFonts w:ascii="Arial" w:eastAsia="Times New Roman" w:hAnsi="Arial" w:cs="Arial"/>
                <w:color w:val="454545"/>
                <w:sz w:val="24"/>
                <w:szCs w:val="24"/>
                <w:lang w:eastAsia="en-GB"/>
              </w:rPr>
              <w:t xml:space="preserve">photography exhibition </w:t>
            </w:r>
            <w:r w:rsidRPr="00A659A6">
              <w:rPr>
                <w:rFonts w:ascii="Arial" w:eastAsia="Times New Roman" w:hAnsi="Arial" w:cs="Arial"/>
                <w:color w:val="454545"/>
                <w:sz w:val="24"/>
                <w:szCs w:val="24"/>
                <w:lang w:eastAsia="en-GB"/>
              </w:rPr>
              <w:t>giv</w:t>
            </w:r>
            <w:r w:rsidRPr="00AD45A7">
              <w:rPr>
                <w:rFonts w:ascii="Arial" w:eastAsia="Times New Roman" w:hAnsi="Arial" w:cs="Arial"/>
                <w:color w:val="454545"/>
                <w:sz w:val="24"/>
                <w:szCs w:val="24"/>
                <w:lang w:eastAsia="en-GB"/>
              </w:rPr>
              <w:t xml:space="preserve">ing </w:t>
            </w:r>
            <w:r w:rsidRPr="00A659A6">
              <w:rPr>
                <w:rFonts w:ascii="Arial" w:eastAsia="Times New Roman" w:hAnsi="Arial" w:cs="Arial"/>
                <w:color w:val="454545"/>
                <w:sz w:val="24"/>
                <w:szCs w:val="24"/>
                <w:lang w:eastAsia="en-GB"/>
              </w:rPr>
              <w:t>insight into their own lived experiences. Th</w:t>
            </w:r>
            <w:r w:rsidRPr="00AD45A7">
              <w:rPr>
                <w:rFonts w:ascii="Arial" w:eastAsia="Times New Roman" w:hAnsi="Arial" w:cs="Arial"/>
                <w:color w:val="454545"/>
                <w:sz w:val="24"/>
                <w:szCs w:val="24"/>
                <w:lang w:eastAsia="en-GB"/>
              </w:rPr>
              <w:t>e</w:t>
            </w:r>
            <w:r w:rsidRPr="00A659A6">
              <w:rPr>
                <w:rFonts w:ascii="Arial" w:eastAsia="Times New Roman" w:hAnsi="Arial" w:cs="Arial"/>
                <w:color w:val="454545"/>
                <w:sz w:val="24"/>
                <w:szCs w:val="24"/>
                <w:lang w:eastAsia="en-GB"/>
              </w:rPr>
              <w:t xml:space="preserve"> project brings to the fore questions of memory, family, community, wellbeing, loss and hope, </w:t>
            </w:r>
            <w:r w:rsidRPr="00AD45A7">
              <w:rPr>
                <w:rFonts w:ascii="Arial" w:eastAsia="Times New Roman" w:hAnsi="Arial" w:cs="Arial"/>
                <w:color w:val="454545"/>
                <w:sz w:val="24"/>
                <w:szCs w:val="24"/>
                <w:lang w:eastAsia="en-GB"/>
              </w:rPr>
              <w:t>using</w:t>
            </w:r>
            <w:r w:rsidRPr="00A659A6">
              <w:rPr>
                <w:rFonts w:ascii="Arial" w:eastAsia="Times New Roman" w:hAnsi="Arial" w:cs="Arial"/>
                <w:color w:val="454545"/>
                <w:sz w:val="24"/>
                <w:szCs w:val="24"/>
                <w:lang w:eastAsia="en-GB"/>
              </w:rPr>
              <w:t xml:space="preserve"> an interdisciplinary approach to the study of memory problems.</w:t>
            </w:r>
            <w:r w:rsidRPr="00AD45A7">
              <w:rPr>
                <w:rFonts w:ascii="Arial" w:eastAsia="Times New Roman" w:hAnsi="Arial" w:cs="Arial"/>
                <w:color w:val="454545"/>
                <w:sz w:val="24"/>
                <w:szCs w:val="24"/>
                <w:lang w:eastAsia="en-GB"/>
              </w:rPr>
              <w:t xml:space="preserve"> The </w:t>
            </w:r>
            <w:r w:rsidRPr="00A659A6">
              <w:rPr>
                <w:rFonts w:ascii="Arial" w:eastAsia="Times New Roman" w:hAnsi="Arial" w:cs="Arial"/>
                <w:color w:val="454545"/>
                <w:sz w:val="24"/>
                <w:szCs w:val="24"/>
                <w:lang w:eastAsia="en-GB"/>
              </w:rPr>
              <w:t xml:space="preserve">exhibition </w:t>
            </w:r>
            <w:r w:rsidRPr="00AD45A7">
              <w:rPr>
                <w:rFonts w:ascii="Arial" w:eastAsia="Times New Roman" w:hAnsi="Arial" w:cs="Arial"/>
                <w:color w:val="454545"/>
                <w:sz w:val="24"/>
                <w:szCs w:val="24"/>
                <w:lang w:eastAsia="en-GB"/>
              </w:rPr>
              <w:t>will be</w:t>
            </w:r>
            <w:r w:rsidRPr="00A659A6">
              <w:rPr>
                <w:rFonts w:ascii="Arial" w:eastAsia="Times New Roman" w:hAnsi="Arial" w:cs="Arial"/>
                <w:color w:val="454545"/>
                <w:sz w:val="24"/>
                <w:szCs w:val="24"/>
                <w:lang w:eastAsia="en-GB"/>
              </w:rPr>
              <w:t xml:space="preserve"> held in the Frank and Steel Room, Wellcome Collection Eusto</w:t>
            </w:r>
            <w:r w:rsidRPr="00AD45A7">
              <w:rPr>
                <w:rFonts w:ascii="Arial" w:eastAsia="Times New Roman" w:hAnsi="Arial" w:cs="Arial"/>
                <w:color w:val="454545"/>
                <w:sz w:val="24"/>
                <w:szCs w:val="24"/>
                <w:lang w:eastAsia="en-GB"/>
              </w:rPr>
              <w:t>n, from 2-7pm on Wednesday 8</w:t>
            </w:r>
            <w:r w:rsidRPr="00A659A6">
              <w:rPr>
                <w:rFonts w:ascii="Arial" w:eastAsia="Times New Roman" w:hAnsi="Arial" w:cs="Arial"/>
                <w:color w:val="454545"/>
                <w:sz w:val="24"/>
                <w:szCs w:val="24"/>
                <w:lang w:eastAsia="en-GB"/>
              </w:rPr>
              <w:t xml:space="preserve"> September</w:t>
            </w:r>
            <w:r w:rsidRPr="00AD45A7">
              <w:rPr>
                <w:rFonts w:ascii="Arial" w:eastAsia="Times New Roman" w:hAnsi="Arial" w:cs="Arial"/>
                <w:color w:val="454545"/>
                <w:sz w:val="24"/>
                <w:szCs w:val="24"/>
                <w:lang w:eastAsia="en-GB"/>
              </w:rPr>
              <w:t xml:space="preserve">. Book </w:t>
            </w:r>
            <w:hyperlink r:id="rId60" w:history="1">
              <w:r w:rsidRPr="00AD45A7">
                <w:rPr>
                  <w:rStyle w:val="Hyperlink"/>
                  <w:rFonts w:ascii="Arial" w:eastAsia="Times New Roman" w:hAnsi="Arial" w:cs="Arial"/>
                  <w:color w:val="454545"/>
                  <w:sz w:val="24"/>
                  <w:szCs w:val="24"/>
                  <w:lang w:eastAsia="en-GB"/>
                </w:rPr>
                <w:t>here</w:t>
              </w:r>
            </w:hyperlink>
            <w:r w:rsidRPr="00AD45A7">
              <w:rPr>
                <w:rFonts w:ascii="Arial" w:eastAsia="Times New Roman" w:hAnsi="Arial" w:cs="Arial"/>
                <w:color w:val="454545"/>
                <w:sz w:val="24"/>
                <w:szCs w:val="24"/>
                <w:lang w:eastAsia="en-GB"/>
              </w:rPr>
              <w:t xml:space="preserve"> for the free drinks reception from 7pm</w:t>
            </w:r>
            <w:r w:rsidRPr="00A659A6">
              <w:rPr>
                <w:rFonts w:ascii="Arial" w:eastAsia="Times New Roman" w:hAnsi="Arial" w:cs="Arial"/>
                <w:color w:val="454545"/>
                <w:sz w:val="24"/>
                <w:szCs w:val="24"/>
                <w:lang w:eastAsia="en-GB"/>
              </w:rPr>
              <w:t>.</w:t>
            </w:r>
            <w:r w:rsidRPr="00AD45A7">
              <w:rPr>
                <w:rFonts w:ascii="Arial" w:eastAsia="Times New Roman" w:hAnsi="Arial" w:cs="Arial"/>
                <w:color w:val="454545"/>
                <w:sz w:val="24"/>
                <w:szCs w:val="24"/>
                <w:lang w:eastAsia="en-GB"/>
              </w:rPr>
              <w:t xml:space="preserve">  </w:t>
            </w:r>
          </w:p>
          <w:p w14:paraId="504F0A36" w14:textId="77777777" w:rsidR="005A6D41" w:rsidRDefault="005A6D41" w:rsidP="005A6D41">
            <w:pPr>
              <w:shd w:val="clear" w:color="auto" w:fill="FFFFFF"/>
              <w:rPr>
                <w:rFonts w:ascii="Arial" w:hAnsi="Arial" w:cs="Arial"/>
                <w:color w:val="454545"/>
                <w:sz w:val="24"/>
                <w:szCs w:val="24"/>
              </w:rPr>
            </w:pPr>
          </w:p>
        </w:tc>
        <w:tc>
          <w:tcPr>
            <w:tcW w:w="4896" w:type="dxa"/>
            <w:gridSpan w:val="2"/>
            <w:tcBorders>
              <w:top w:val="nil"/>
              <w:left w:val="nil"/>
              <w:bottom w:val="nil"/>
              <w:right w:val="nil"/>
            </w:tcBorders>
          </w:tcPr>
          <w:p w14:paraId="0347A644" w14:textId="682DB3C4" w:rsidR="005A6D41" w:rsidRPr="00144981" w:rsidRDefault="002C471A" w:rsidP="005A6D41">
            <w:pPr>
              <w:rPr>
                <w:rFonts w:ascii="Arial" w:eastAsia="Times New Roman" w:hAnsi="Arial" w:cs="Arial"/>
                <w:color w:val="454545"/>
                <w:sz w:val="24"/>
                <w:szCs w:val="24"/>
                <w:bdr w:val="none" w:sz="0" w:space="0" w:color="auto" w:frame="1"/>
                <w:lang w:eastAsia="en-GB"/>
              </w:rPr>
            </w:pPr>
            <w:r w:rsidRPr="0015116F">
              <w:rPr>
                <w:rFonts w:ascii="Arial" w:eastAsia="Times New Roman" w:hAnsi="Arial" w:cs="Arial"/>
                <w:color w:val="000000"/>
                <w:sz w:val="24"/>
                <w:szCs w:val="24"/>
                <w:lang w:eastAsia="en-GB"/>
              </w:rPr>
              <w:object w:dxaOrig="16840" w:dyaOrig="11911" w14:anchorId="0BF344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0pt;height:305pt" o:ole="">
                  <v:imagedata r:id="rId61" o:title="" cropright="32008f"/>
                </v:shape>
                <o:OLEObject Type="Embed" ProgID="Acrobat.Document.DC" ShapeID="_x0000_i1025" DrawAspect="Content" ObjectID="_1722403882" r:id="rId62"/>
              </w:object>
            </w:r>
          </w:p>
        </w:tc>
      </w:tr>
      <w:tr w:rsidR="005A6D41" w:rsidRPr="00C6033A" w14:paraId="0861A4BC" w14:textId="77777777" w:rsidTr="00174BD8">
        <w:trPr>
          <w:trHeight w:val="498"/>
        </w:trPr>
        <w:tc>
          <w:tcPr>
            <w:tcW w:w="9791" w:type="dxa"/>
            <w:gridSpan w:val="3"/>
            <w:tcBorders>
              <w:top w:val="nil"/>
              <w:left w:val="nil"/>
              <w:bottom w:val="nil"/>
              <w:right w:val="nil"/>
            </w:tcBorders>
          </w:tcPr>
          <w:p w14:paraId="7DF73CE0" w14:textId="77777777" w:rsidR="005A6D41" w:rsidRDefault="005A6D41" w:rsidP="005A6D41">
            <w:pPr>
              <w:pStyle w:val="xxmsonormal0"/>
              <w:shd w:val="clear" w:color="auto" w:fill="FFFFFF"/>
              <w:spacing w:before="0" w:beforeAutospacing="0" w:after="0" w:afterAutospacing="0"/>
              <w:rPr>
                <w:noProof/>
              </w:rPr>
            </w:pPr>
          </w:p>
          <w:p w14:paraId="1217F99F" w14:textId="77777777" w:rsidR="005A6D41" w:rsidRDefault="005A6D41" w:rsidP="005A6D41">
            <w:pPr>
              <w:pStyle w:val="xxmsonormal0"/>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63"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14:paraId="21850D72" w14:textId="42AA15ED" w:rsidR="005A6D41" w:rsidRDefault="005A6D41" w:rsidP="005A6D41">
            <w:pPr>
              <w:pStyle w:val="xxmsonormal0"/>
              <w:shd w:val="clear" w:color="auto" w:fill="FFFFFF"/>
              <w:spacing w:before="0" w:beforeAutospacing="0" w:after="0" w:afterAutospacing="0"/>
              <w:rPr>
                <w:noProof/>
              </w:rPr>
            </w:pPr>
          </w:p>
        </w:tc>
      </w:tr>
    </w:tbl>
    <w:p w14:paraId="1F7FB8D0" w14:textId="4FE94287" w:rsidR="004378CD" w:rsidRPr="004D0A21" w:rsidRDefault="004378CD" w:rsidP="009862DE">
      <w:pPr>
        <w:rPr>
          <w:rFonts w:ascii="Arial" w:hAnsi="Arial" w:cs="Arial"/>
          <w:b/>
          <w:bCs/>
          <w:color w:val="0C746A"/>
          <w:sz w:val="32"/>
          <w:szCs w:val="32"/>
          <w:u w:val="single"/>
        </w:rPr>
      </w:pPr>
    </w:p>
    <w:sectPr w:rsidR="004378CD" w:rsidRPr="004D0A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0254AD" w14:textId="77777777" w:rsidR="00DE7D2D" w:rsidRDefault="00DE7D2D" w:rsidP="000D7247">
      <w:r>
        <w:separator/>
      </w:r>
    </w:p>
  </w:endnote>
  <w:endnote w:type="continuationSeparator" w:id="0">
    <w:p w14:paraId="274787C5" w14:textId="77777777" w:rsidR="00DE7D2D" w:rsidRDefault="00DE7D2D" w:rsidP="000D7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AF04AA" w14:textId="77777777" w:rsidR="00DE7D2D" w:rsidRDefault="00DE7D2D" w:rsidP="000D7247">
      <w:r>
        <w:separator/>
      </w:r>
    </w:p>
  </w:footnote>
  <w:footnote w:type="continuationSeparator" w:id="0">
    <w:p w14:paraId="7A97751E" w14:textId="77777777" w:rsidR="00DE7D2D" w:rsidRDefault="00DE7D2D" w:rsidP="000D72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95498"/>
    <w:multiLevelType w:val="hybridMultilevel"/>
    <w:tmpl w:val="1F984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4B7"/>
    <w:rsid w:val="00000FAB"/>
    <w:rsid w:val="00000FBE"/>
    <w:rsid w:val="00001649"/>
    <w:rsid w:val="00004F6D"/>
    <w:rsid w:val="000062F6"/>
    <w:rsid w:val="00007411"/>
    <w:rsid w:val="000076A2"/>
    <w:rsid w:val="00007E93"/>
    <w:rsid w:val="0001023A"/>
    <w:rsid w:val="00011324"/>
    <w:rsid w:val="00012079"/>
    <w:rsid w:val="000123D7"/>
    <w:rsid w:val="00012694"/>
    <w:rsid w:val="00013635"/>
    <w:rsid w:val="00014D6F"/>
    <w:rsid w:val="000167B5"/>
    <w:rsid w:val="00020342"/>
    <w:rsid w:val="00020D98"/>
    <w:rsid w:val="0002119D"/>
    <w:rsid w:val="0002406F"/>
    <w:rsid w:val="00024544"/>
    <w:rsid w:val="00025F24"/>
    <w:rsid w:val="000265AF"/>
    <w:rsid w:val="00026A97"/>
    <w:rsid w:val="0002718D"/>
    <w:rsid w:val="000317E4"/>
    <w:rsid w:val="00032EC2"/>
    <w:rsid w:val="00033157"/>
    <w:rsid w:val="00034B61"/>
    <w:rsid w:val="00034E40"/>
    <w:rsid w:val="00035F94"/>
    <w:rsid w:val="0003628B"/>
    <w:rsid w:val="000366F7"/>
    <w:rsid w:val="00036F95"/>
    <w:rsid w:val="00037671"/>
    <w:rsid w:val="0004040B"/>
    <w:rsid w:val="00041241"/>
    <w:rsid w:val="000417A1"/>
    <w:rsid w:val="00042C2A"/>
    <w:rsid w:val="00044C78"/>
    <w:rsid w:val="00045179"/>
    <w:rsid w:val="000477AA"/>
    <w:rsid w:val="000516E1"/>
    <w:rsid w:val="0005243A"/>
    <w:rsid w:val="000525E1"/>
    <w:rsid w:val="00053ED7"/>
    <w:rsid w:val="00054B22"/>
    <w:rsid w:val="0005539B"/>
    <w:rsid w:val="0005586B"/>
    <w:rsid w:val="00055E3C"/>
    <w:rsid w:val="00056E4E"/>
    <w:rsid w:val="000573B1"/>
    <w:rsid w:val="00057BE7"/>
    <w:rsid w:val="00060426"/>
    <w:rsid w:val="00066CB7"/>
    <w:rsid w:val="00066DB1"/>
    <w:rsid w:val="00066DFC"/>
    <w:rsid w:val="00066FF8"/>
    <w:rsid w:val="0007162D"/>
    <w:rsid w:val="00072E7F"/>
    <w:rsid w:val="00073758"/>
    <w:rsid w:val="000748BD"/>
    <w:rsid w:val="00074CBF"/>
    <w:rsid w:val="00076206"/>
    <w:rsid w:val="0008040E"/>
    <w:rsid w:val="000827F9"/>
    <w:rsid w:val="000863AD"/>
    <w:rsid w:val="00086B9E"/>
    <w:rsid w:val="00086C74"/>
    <w:rsid w:val="000872CB"/>
    <w:rsid w:val="00090DD7"/>
    <w:rsid w:val="00091CD8"/>
    <w:rsid w:val="000921FA"/>
    <w:rsid w:val="0009399E"/>
    <w:rsid w:val="00093C3B"/>
    <w:rsid w:val="000946A2"/>
    <w:rsid w:val="000949FB"/>
    <w:rsid w:val="00095749"/>
    <w:rsid w:val="00096157"/>
    <w:rsid w:val="000A0027"/>
    <w:rsid w:val="000A01A2"/>
    <w:rsid w:val="000A0D22"/>
    <w:rsid w:val="000A117F"/>
    <w:rsid w:val="000A2469"/>
    <w:rsid w:val="000A2B48"/>
    <w:rsid w:val="000A3047"/>
    <w:rsid w:val="000A3C9D"/>
    <w:rsid w:val="000A4424"/>
    <w:rsid w:val="000A5595"/>
    <w:rsid w:val="000A5EBB"/>
    <w:rsid w:val="000A6695"/>
    <w:rsid w:val="000A7298"/>
    <w:rsid w:val="000A7934"/>
    <w:rsid w:val="000B12AF"/>
    <w:rsid w:val="000B139C"/>
    <w:rsid w:val="000B1A22"/>
    <w:rsid w:val="000B2BD7"/>
    <w:rsid w:val="000B2C61"/>
    <w:rsid w:val="000B5A70"/>
    <w:rsid w:val="000B66D2"/>
    <w:rsid w:val="000C034D"/>
    <w:rsid w:val="000C1648"/>
    <w:rsid w:val="000C1923"/>
    <w:rsid w:val="000C46CF"/>
    <w:rsid w:val="000C6FF8"/>
    <w:rsid w:val="000C7279"/>
    <w:rsid w:val="000C7520"/>
    <w:rsid w:val="000C7524"/>
    <w:rsid w:val="000D3FFE"/>
    <w:rsid w:val="000D44A4"/>
    <w:rsid w:val="000D5498"/>
    <w:rsid w:val="000D6105"/>
    <w:rsid w:val="000D65C2"/>
    <w:rsid w:val="000D7247"/>
    <w:rsid w:val="000E1BF8"/>
    <w:rsid w:val="000E1FC5"/>
    <w:rsid w:val="000E4593"/>
    <w:rsid w:val="000E46A7"/>
    <w:rsid w:val="000E6A37"/>
    <w:rsid w:val="000E7F5D"/>
    <w:rsid w:val="000F2448"/>
    <w:rsid w:val="000F26DD"/>
    <w:rsid w:val="000F3C6C"/>
    <w:rsid w:val="000F52AF"/>
    <w:rsid w:val="000F53F1"/>
    <w:rsid w:val="000F7252"/>
    <w:rsid w:val="00100E9A"/>
    <w:rsid w:val="00103047"/>
    <w:rsid w:val="00103310"/>
    <w:rsid w:val="00103650"/>
    <w:rsid w:val="00104EDC"/>
    <w:rsid w:val="0010514F"/>
    <w:rsid w:val="00107D02"/>
    <w:rsid w:val="001101B8"/>
    <w:rsid w:val="0011061F"/>
    <w:rsid w:val="001112FC"/>
    <w:rsid w:val="001119A0"/>
    <w:rsid w:val="00111BF7"/>
    <w:rsid w:val="00112283"/>
    <w:rsid w:val="001125A9"/>
    <w:rsid w:val="0011260A"/>
    <w:rsid w:val="00112A28"/>
    <w:rsid w:val="00113BA9"/>
    <w:rsid w:val="00113F29"/>
    <w:rsid w:val="00114E12"/>
    <w:rsid w:val="00115ED4"/>
    <w:rsid w:val="0011629B"/>
    <w:rsid w:val="00116C6A"/>
    <w:rsid w:val="00116E83"/>
    <w:rsid w:val="00116F53"/>
    <w:rsid w:val="001179E4"/>
    <w:rsid w:val="001179F7"/>
    <w:rsid w:val="00117ABA"/>
    <w:rsid w:val="00120560"/>
    <w:rsid w:val="0012314F"/>
    <w:rsid w:val="00123316"/>
    <w:rsid w:val="00126A8F"/>
    <w:rsid w:val="00126B5A"/>
    <w:rsid w:val="00126B98"/>
    <w:rsid w:val="00127C10"/>
    <w:rsid w:val="001326AD"/>
    <w:rsid w:val="00135A46"/>
    <w:rsid w:val="001403FE"/>
    <w:rsid w:val="00141698"/>
    <w:rsid w:val="00141886"/>
    <w:rsid w:val="00141896"/>
    <w:rsid w:val="00142A37"/>
    <w:rsid w:val="00143CB4"/>
    <w:rsid w:val="001446DC"/>
    <w:rsid w:val="001462FA"/>
    <w:rsid w:val="00146CDA"/>
    <w:rsid w:val="00151570"/>
    <w:rsid w:val="00151A7D"/>
    <w:rsid w:val="00153D4F"/>
    <w:rsid w:val="0015422F"/>
    <w:rsid w:val="001548B8"/>
    <w:rsid w:val="00154B80"/>
    <w:rsid w:val="00154DA8"/>
    <w:rsid w:val="0015590F"/>
    <w:rsid w:val="001566B4"/>
    <w:rsid w:val="0015789C"/>
    <w:rsid w:val="00160962"/>
    <w:rsid w:val="00160B62"/>
    <w:rsid w:val="00163EDF"/>
    <w:rsid w:val="001644E5"/>
    <w:rsid w:val="00164D29"/>
    <w:rsid w:val="0016729E"/>
    <w:rsid w:val="00170BCD"/>
    <w:rsid w:val="0017101B"/>
    <w:rsid w:val="001710CA"/>
    <w:rsid w:val="001711AF"/>
    <w:rsid w:val="00172D0F"/>
    <w:rsid w:val="0017594B"/>
    <w:rsid w:val="0017631B"/>
    <w:rsid w:val="00176B56"/>
    <w:rsid w:val="00177167"/>
    <w:rsid w:val="001779DB"/>
    <w:rsid w:val="00177BA6"/>
    <w:rsid w:val="001802D0"/>
    <w:rsid w:val="00181896"/>
    <w:rsid w:val="00182586"/>
    <w:rsid w:val="00185768"/>
    <w:rsid w:val="0018625C"/>
    <w:rsid w:val="00186894"/>
    <w:rsid w:val="001910C0"/>
    <w:rsid w:val="00193529"/>
    <w:rsid w:val="0019555D"/>
    <w:rsid w:val="00196ABD"/>
    <w:rsid w:val="001A1A92"/>
    <w:rsid w:val="001A48A6"/>
    <w:rsid w:val="001A500B"/>
    <w:rsid w:val="001A50E8"/>
    <w:rsid w:val="001B07C9"/>
    <w:rsid w:val="001B18C6"/>
    <w:rsid w:val="001B2B2A"/>
    <w:rsid w:val="001B2CC1"/>
    <w:rsid w:val="001B6BA0"/>
    <w:rsid w:val="001C0589"/>
    <w:rsid w:val="001C12FC"/>
    <w:rsid w:val="001C298B"/>
    <w:rsid w:val="001C375E"/>
    <w:rsid w:val="001C59F1"/>
    <w:rsid w:val="001C5C45"/>
    <w:rsid w:val="001C6A9C"/>
    <w:rsid w:val="001D1D64"/>
    <w:rsid w:val="001D234D"/>
    <w:rsid w:val="001D2A05"/>
    <w:rsid w:val="001D373E"/>
    <w:rsid w:val="001D4C64"/>
    <w:rsid w:val="001D5D62"/>
    <w:rsid w:val="001D5D7A"/>
    <w:rsid w:val="001D72E5"/>
    <w:rsid w:val="001E1113"/>
    <w:rsid w:val="001E25A3"/>
    <w:rsid w:val="001E4344"/>
    <w:rsid w:val="001E54B4"/>
    <w:rsid w:val="001E560C"/>
    <w:rsid w:val="001E5B3A"/>
    <w:rsid w:val="001F48C6"/>
    <w:rsid w:val="001F4B6F"/>
    <w:rsid w:val="001F5F14"/>
    <w:rsid w:val="001F65E1"/>
    <w:rsid w:val="00200140"/>
    <w:rsid w:val="0020097F"/>
    <w:rsid w:val="00202579"/>
    <w:rsid w:val="00202CF9"/>
    <w:rsid w:val="00203794"/>
    <w:rsid w:val="002040B1"/>
    <w:rsid w:val="002053E7"/>
    <w:rsid w:val="002063D4"/>
    <w:rsid w:val="00206B91"/>
    <w:rsid w:val="00213B09"/>
    <w:rsid w:val="00216486"/>
    <w:rsid w:val="002165A7"/>
    <w:rsid w:val="00216AB8"/>
    <w:rsid w:val="002177A6"/>
    <w:rsid w:val="002228B3"/>
    <w:rsid w:val="002230FC"/>
    <w:rsid w:val="00223700"/>
    <w:rsid w:val="00223EA4"/>
    <w:rsid w:val="0022724F"/>
    <w:rsid w:val="00227957"/>
    <w:rsid w:val="00230D18"/>
    <w:rsid w:val="00235CDE"/>
    <w:rsid w:val="00236C76"/>
    <w:rsid w:val="00237682"/>
    <w:rsid w:val="0024026F"/>
    <w:rsid w:val="00240999"/>
    <w:rsid w:val="00241B42"/>
    <w:rsid w:val="00241D83"/>
    <w:rsid w:val="002449D4"/>
    <w:rsid w:val="00245B0F"/>
    <w:rsid w:val="002471DD"/>
    <w:rsid w:val="002522AA"/>
    <w:rsid w:val="00252418"/>
    <w:rsid w:val="00254EA6"/>
    <w:rsid w:val="00256608"/>
    <w:rsid w:val="002579F1"/>
    <w:rsid w:val="002602CD"/>
    <w:rsid w:val="002605F5"/>
    <w:rsid w:val="00261262"/>
    <w:rsid w:val="00261547"/>
    <w:rsid w:val="002615C3"/>
    <w:rsid w:val="00261C10"/>
    <w:rsid w:val="00263E6E"/>
    <w:rsid w:val="0026768C"/>
    <w:rsid w:val="002679CF"/>
    <w:rsid w:val="00267A02"/>
    <w:rsid w:val="00270F12"/>
    <w:rsid w:val="002710C8"/>
    <w:rsid w:val="002723BB"/>
    <w:rsid w:val="00272F25"/>
    <w:rsid w:val="002739BB"/>
    <w:rsid w:val="002740DC"/>
    <w:rsid w:val="002755C0"/>
    <w:rsid w:val="002760CA"/>
    <w:rsid w:val="002766B3"/>
    <w:rsid w:val="00277260"/>
    <w:rsid w:val="00277768"/>
    <w:rsid w:val="00280326"/>
    <w:rsid w:val="00280876"/>
    <w:rsid w:val="00280A2F"/>
    <w:rsid w:val="00280C38"/>
    <w:rsid w:val="00280D15"/>
    <w:rsid w:val="00281921"/>
    <w:rsid w:val="00281CC7"/>
    <w:rsid w:val="00282BB8"/>
    <w:rsid w:val="002857E1"/>
    <w:rsid w:val="00285D03"/>
    <w:rsid w:val="00286160"/>
    <w:rsid w:val="0028628C"/>
    <w:rsid w:val="0028636B"/>
    <w:rsid w:val="002920F9"/>
    <w:rsid w:val="002928E5"/>
    <w:rsid w:val="00292978"/>
    <w:rsid w:val="002941D1"/>
    <w:rsid w:val="00295907"/>
    <w:rsid w:val="002968C2"/>
    <w:rsid w:val="00297938"/>
    <w:rsid w:val="002A1681"/>
    <w:rsid w:val="002A176F"/>
    <w:rsid w:val="002A1BCA"/>
    <w:rsid w:val="002A1D99"/>
    <w:rsid w:val="002A48A5"/>
    <w:rsid w:val="002A4B9D"/>
    <w:rsid w:val="002A4FC8"/>
    <w:rsid w:val="002A5C4C"/>
    <w:rsid w:val="002A61D5"/>
    <w:rsid w:val="002A6C08"/>
    <w:rsid w:val="002A76F1"/>
    <w:rsid w:val="002B0F79"/>
    <w:rsid w:val="002B122F"/>
    <w:rsid w:val="002B1DBD"/>
    <w:rsid w:val="002B2514"/>
    <w:rsid w:val="002B31B3"/>
    <w:rsid w:val="002B3CF7"/>
    <w:rsid w:val="002B5010"/>
    <w:rsid w:val="002B75E7"/>
    <w:rsid w:val="002B7669"/>
    <w:rsid w:val="002C03FE"/>
    <w:rsid w:val="002C26BC"/>
    <w:rsid w:val="002C2EB0"/>
    <w:rsid w:val="002C3347"/>
    <w:rsid w:val="002C3B3E"/>
    <w:rsid w:val="002C4445"/>
    <w:rsid w:val="002C471A"/>
    <w:rsid w:val="002C4882"/>
    <w:rsid w:val="002C63AA"/>
    <w:rsid w:val="002C68BA"/>
    <w:rsid w:val="002C6F67"/>
    <w:rsid w:val="002D01C6"/>
    <w:rsid w:val="002D076C"/>
    <w:rsid w:val="002D09D4"/>
    <w:rsid w:val="002D1A26"/>
    <w:rsid w:val="002D200E"/>
    <w:rsid w:val="002D2BA4"/>
    <w:rsid w:val="002D6CA5"/>
    <w:rsid w:val="002D764A"/>
    <w:rsid w:val="002E18D1"/>
    <w:rsid w:val="002E1B92"/>
    <w:rsid w:val="002E3024"/>
    <w:rsid w:val="002E3317"/>
    <w:rsid w:val="002E3CD2"/>
    <w:rsid w:val="002E3DA0"/>
    <w:rsid w:val="002E46DA"/>
    <w:rsid w:val="002E5390"/>
    <w:rsid w:val="002E5DA6"/>
    <w:rsid w:val="002E6316"/>
    <w:rsid w:val="002E744D"/>
    <w:rsid w:val="002F0980"/>
    <w:rsid w:val="002F2582"/>
    <w:rsid w:val="002F39F8"/>
    <w:rsid w:val="002F4F62"/>
    <w:rsid w:val="002F521D"/>
    <w:rsid w:val="002F5D6D"/>
    <w:rsid w:val="002F5DA2"/>
    <w:rsid w:val="003002AF"/>
    <w:rsid w:val="00300DE0"/>
    <w:rsid w:val="003013ED"/>
    <w:rsid w:val="0030188D"/>
    <w:rsid w:val="00301AAF"/>
    <w:rsid w:val="00301FA7"/>
    <w:rsid w:val="003020CB"/>
    <w:rsid w:val="0030250D"/>
    <w:rsid w:val="0030339E"/>
    <w:rsid w:val="00304687"/>
    <w:rsid w:val="00304B6C"/>
    <w:rsid w:val="00305E16"/>
    <w:rsid w:val="00310407"/>
    <w:rsid w:val="00311DDA"/>
    <w:rsid w:val="003122C5"/>
    <w:rsid w:val="003142E9"/>
    <w:rsid w:val="003166B8"/>
    <w:rsid w:val="00316A83"/>
    <w:rsid w:val="00316C0E"/>
    <w:rsid w:val="003176BF"/>
    <w:rsid w:val="00317E31"/>
    <w:rsid w:val="00317FE3"/>
    <w:rsid w:val="003207C5"/>
    <w:rsid w:val="00321D32"/>
    <w:rsid w:val="003244E1"/>
    <w:rsid w:val="0032465B"/>
    <w:rsid w:val="003274D5"/>
    <w:rsid w:val="00327512"/>
    <w:rsid w:val="00327FFD"/>
    <w:rsid w:val="0033201C"/>
    <w:rsid w:val="0033256E"/>
    <w:rsid w:val="0033338A"/>
    <w:rsid w:val="00333B96"/>
    <w:rsid w:val="003370E7"/>
    <w:rsid w:val="00341A0C"/>
    <w:rsid w:val="00341CD3"/>
    <w:rsid w:val="00342831"/>
    <w:rsid w:val="00342AF3"/>
    <w:rsid w:val="00344379"/>
    <w:rsid w:val="00345619"/>
    <w:rsid w:val="00345BC3"/>
    <w:rsid w:val="00346914"/>
    <w:rsid w:val="00346FE9"/>
    <w:rsid w:val="00347622"/>
    <w:rsid w:val="00351390"/>
    <w:rsid w:val="00353136"/>
    <w:rsid w:val="00353A99"/>
    <w:rsid w:val="00353F02"/>
    <w:rsid w:val="00355609"/>
    <w:rsid w:val="00355AC6"/>
    <w:rsid w:val="0036093C"/>
    <w:rsid w:val="00361F12"/>
    <w:rsid w:val="00362BF8"/>
    <w:rsid w:val="003633C7"/>
    <w:rsid w:val="00363B06"/>
    <w:rsid w:val="00363D87"/>
    <w:rsid w:val="00363DE1"/>
    <w:rsid w:val="00370099"/>
    <w:rsid w:val="00372320"/>
    <w:rsid w:val="00372E03"/>
    <w:rsid w:val="003738E7"/>
    <w:rsid w:val="00375769"/>
    <w:rsid w:val="00375CCD"/>
    <w:rsid w:val="00383360"/>
    <w:rsid w:val="00384136"/>
    <w:rsid w:val="0038430C"/>
    <w:rsid w:val="0038468B"/>
    <w:rsid w:val="00385B50"/>
    <w:rsid w:val="00386991"/>
    <w:rsid w:val="00391093"/>
    <w:rsid w:val="0039194A"/>
    <w:rsid w:val="00392FAB"/>
    <w:rsid w:val="003969ED"/>
    <w:rsid w:val="00396C2E"/>
    <w:rsid w:val="0039763C"/>
    <w:rsid w:val="003A0C62"/>
    <w:rsid w:val="003A11F3"/>
    <w:rsid w:val="003A26C5"/>
    <w:rsid w:val="003A33DB"/>
    <w:rsid w:val="003A3BEC"/>
    <w:rsid w:val="003A4184"/>
    <w:rsid w:val="003B1B01"/>
    <w:rsid w:val="003B2BDF"/>
    <w:rsid w:val="003B3AB3"/>
    <w:rsid w:val="003B3D3F"/>
    <w:rsid w:val="003B57DA"/>
    <w:rsid w:val="003B5C8A"/>
    <w:rsid w:val="003B6CE3"/>
    <w:rsid w:val="003B75DA"/>
    <w:rsid w:val="003C0CF8"/>
    <w:rsid w:val="003C3769"/>
    <w:rsid w:val="003D0FF8"/>
    <w:rsid w:val="003D109D"/>
    <w:rsid w:val="003D1820"/>
    <w:rsid w:val="003D27AA"/>
    <w:rsid w:val="003D349F"/>
    <w:rsid w:val="003D3514"/>
    <w:rsid w:val="003D49A4"/>
    <w:rsid w:val="003D547B"/>
    <w:rsid w:val="003D633F"/>
    <w:rsid w:val="003E1092"/>
    <w:rsid w:val="003E1FCC"/>
    <w:rsid w:val="003E3996"/>
    <w:rsid w:val="003E44BB"/>
    <w:rsid w:val="003E4719"/>
    <w:rsid w:val="003E5E08"/>
    <w:rsid w:val="003E5FB5"/>
    <w:rsid w:val="003E6751"/>
    <w:rsid w:val="003E7019"/>
    <w:rsid w:val="003F01E2"/>
    <w:rsid w:val="003F0F2B"/>
    <w:rsid w:val="003F1724"/>
    <w:rsid w:val="003F25E5"/>
    <w:rsid w:val="003F3719"/>
    <w:rsid w:val="003F3D0B"/>
    <w:rsid w:val="003F4CE9"/>
    <w:rsid w:val="003F650C"/>
    <w:rsid w:val="003F6596"/>
    <w:rsid w:val="003F76E7"/>
    <w:rsid w:val="003F7811"/>
    <w:rsid w:val="003F79AD"/>
    <w:rsid w:val="00402264"/>
    <w:rsid w:val="004025E1"/>
    <w:rsid w:val="004029ED"/>
    <w:rsid w:val="0040494E"/>
    <w:rsid w:val="004053DF"/>
    <w:rsid w:val="00405DC6"/>
    <w:rsid w:val="00406046"/>
    <w:rsid w:val="004063B3"/>
    <w:rsid w:val="004074E3"/>
    <w:rsid w:val="00411365"/>
    <w:rsid w:val="00411B45"/>
    <w:rsid w:val="00412078"/>
    <w:rsid w:val="00412B4B"/>
    <w:rsid w:val="00414A16"/>
    <w:rsid w:val="00415407"/>
    <w:rsid w:val="00415CE8"/>
    <w:rsid w:val="0041789E"/>
    <w:rsid w:val="00420897"/>
    <w:rsid w:val="00420BB5"/>
    <w:rsid w:val="00422217"/>
    <w:rsid w:val="004234A8"/>
    <w:rsid w:val="00423B65"/>
    <w:rsid w:val="00424C2A"/>
    <w:rsid w:val="0042692D"/>
    <w:rsid w:val="00426BFE"/>
    <w:rsid w:val="00427EA4"/>
    <w:rsid w:val="00427F73"/>
    <w:rsid w:val="00430443"/>
    <w:rsid w:val="00431224"/>
    <w:rsid w:val="00431E9A"/>
    <w:rsid w:val="0043258C"/>
    <w:rsid w:val="00433A83"/>
    <w:rsid w:val="00436560"/>
    <w:rsid w:val="004378CD"/>
    <w:rsid w:val="004412C4"/>
    <w:rsid w:val="00441A0F"/>
    <w:rsid w:val="00441A8F"/>
    <w:rsid w:val="00442DFB"/>
    <w:rsid w:val="004432B4"/>
    <w:rsid w:val="00445BAB"/>
    <w:rsid w:val="004463F9"/>
    <w:rsid w:val="0044694C"/>
    <w:rsid w:val="00446F9B"/>
    <w:rsid w:val="00450757"/>
    <w:rsid w:val="00450A7F"/>
    <w:rsid w:val="00450AE5"/>
    <w:rsid w:val="00451082"/>
    <w:rsid w:val="00452D28"/>
    <w:rsid w:val="00453A78"/>
    <w:rsid w:val="00454035"/>
    <w:rsid w:val="004555B7"/>
    <w:rsid w:val="00461DA6"/>
    <w:rsid w:val="004641DD"/>
    <w:rsid w:val="004643EB"/>
    <w:rsid w:val="004655B8"/>
    <w:rsid w:val="004666B4"/>
    <w:rsid w:val="004667D5"/>
    <w:rsid w:val="00466A14"/>
    <w:rsid w:val="004675DF"/>
    <w:rsid w:val="004676FB"/>
    <w:rsid w:val="00471F12"/>
    <w:rsid w:val="0047292F"/>
    <w:rsid w:val="00472B19"/>
    <w:rsid w:val="00473B8C"/>
    <w:rsid w:val="00474913"/>
    <w:rsid w:val="00476BD3"/>
    <w:rsid w:val="0048131A"/>
    <w:rsid w:val="00483C83"/>
    <w:rsid w:val="00483D88"/>
    <w:rsid w:val="0048437D"/>
    <w:rsid w:val="00484A3A"/>
    <w:rsid w:val="00484C75"/>
    <w:rsid w:val="004853B2"/>
    <w:rsid w:val="00485901"/>
    <w:rsid w:val="00485AED"/>
    <w:rsid w:val="00486A3A"/>
    <w:rsid w:val="00487694"/>
    <w:rsid w:val="0049350B"/>
    <w:rsid w:val="00493E48"/>
    <w:rsid w:val="00494A0B"/>
    <w:rsid w:val="00494C33"/>
    <w:rsid w:val="00495030"/>
    <w:rsid w:val="004958FA"/>
    <w:rsid w:val="004968BD"/>
    <w:rsid w:val="004A34EA"/>
    <w:rsid w:val="004A4380"/>
    <w:rsid w:val="004A4DB1"/>
    <w:rsid w:val="004A5426"/>
    <w:rsid w:val="004A5E8C"/>
    <w:rsid w:val="004A6E77"/>
    <w:rsid w:val="004A6EB7"/>
    <w:rsid w:val="004B1084"/>
    <w:rsid w:val="004B32A9"/>
    <w:rsid w:val="004B410D"/>
    <w:rsid w:val="004B4611"/>
    <w:rsid w:val="004B4E7A"/>
    <w:rsid w:val="004B503F"/>
    <w:rsid w:val="004B5556"/>
    <w:rsid w:val="004B61E1"/>
    <w:rsid w:val="004B64EE"/>
    <w:rsid w:val="004B6F3E"/>
    <w:rsid w:val="004B764F"/>
    <w:rsid w:val="004B767C"/>
    <w:rsid w:val="004C01E7"/>
    <w:rsid w:val="004C3B77"/>
    <w:rsid w:val="004C5FAB"/>
    <w:rsid w:val="004C6245"/>
    <w:rsid w:val="004C7086"/>
    <w:rsid w:val="004C721D"/>
    <w:rsid w:val="004D04D0"/>
    <w:rsid w:val="004D0A21"/>
    <w:rsid w:val="004D0CA2"/>
    <w:rsid w:val="004D2773"/>
    <w:rsid w:val="004D296A"/>
    <w:rsid w:val="004D3673"/>
    <w:rsid w:val="004D4921"/>
    <w:rsid w:val="004D5993"/>
    <w:rsid w:val="004D73B7"/>
    <w:rsid w:val="004E0867"/>
    <w:rsid w:val="004E1857"/>
    <w:rsid w:val="004E1873"/>
    <w:rsid w:val="004E1904"/>
    <w:rsid w:val="004E2A54"/>
    <w:rsid w:val="004E2CAC"/>
    <w:rsid w:val="004E3B79"/>
    <w:rsid w:val="004E645D"/>
    <w:rsid w:val="004E74D6"/>
    <w:rsid w:val="004E7651"/>
    <w:rsid w:val="004F071A"/>
    <w:rsid w:val="004F1D9B"/>
    <w:rsid w:val="004F1EC8"/>
    <w:rsid w:val="004F28E6"/>
    <w:rsid w:val="004F450D"/>
    <w:rsid w:val="00501E96"/>
    <w:rsid w:val="005115BC"/>
    <w:rsid w:val="005118C5"/>
    <w:rsid w:val="0051380A"/>
    <w:rsid w:val="00513CBD"/>
    <w:rsid w:val="00514914"/>
    <w:rsid w:val="0051707B"/>
    <w:rsid w:val="0051773B"/>
    <w:rsid w:val="0052344A"/>
    <w:rsid w:val="00523890"/>
    <w:rsid w:val="00523B79"/>
    <w:rsid w:val="00524D6C"/>
    <w:rsid w:val="005253AA"/>
    <w:rsid w:val="0052700E"/>
    <w:rsid w:val="00530B04"/>
    <w:rsid w:val="005333EE"/>
    <w:rsid w:val="00533CC9"/>
    <w:rsid w:val="00534CDD"/>
    <w:rsid w:val="005363FB"/>
    <w:rsid w:val="005378E4"/>
    <w:rsid w:val="00541260"/>
    <w:rsid w:val="0054231C"/>
    <w:rsid w:val="0054239F"/>
    <w:rsid w:val="00544FCA"/>
    <w:rsid w:val="005472E8"/>
    <w:rsid w:val="0054746A"/>
    <w:rsid w:val="005518B7"/>
    <w:rsid w:val="00551E3F"/>
    <w:rsid w:val="0055220B"/>
    <w:rsid w:val="0055311B"/>
    <w:rsid w:val="00553268"/>
    <w:rsid w:val="005555B0"/>
    <w:rsid w:val="00555B2E"/>
    <w:rsid w:val="00556FF2"/>
    <w:rsid w:val="00560B73"/>
    <w:rsid w:val="00560E10"/>
    <w:rsid w:val="00561220"/>
    <w:rsid w:val="005623B7"/>
    <w:rsid w:val="00564C24"/>
    <w:rsid w:val="00564C6A"/>
    <w:rsid w:val="0056558B"/>
    <w:rsid w:val="0056649F"/>
    <w:rsid w:val="00570003"/>
    <w:rsid w:val="00570DA6"/>
    <w:rsid w:val="005710DE"/>
    <w:rsid w:val="00571B98"/>
    <w:rsid w:val="00572431"/>
    <w:rsid w:val="00572AAD"/>
    <w:rsid w:val="00574A7E"/>
    <w:rsid w:val="00574D70"/>
    <w:rsid w:val="00574F4C"/>
    <w:rsid w:val="00575751"/>
    <w:rsid w:val="005759A4"/>
    <w:rsid w:val="0057731C"/>
    <w:rsid w:val="0058023D"/>
    <w:rsid w:val="0058230A"/>
    <w:rsid w:val="00583B7E"/>
    <w:rsid w:val="00584CCF"/>
    <w:rsid w:val="00585214"/>
    <w:rsid w:val="00585B6C"/>
    <w:rsid w:val="00591627"/>
    <w:rsid w:val="00592B8F"/>
    <w:rsid w:val="005934DC"/>
    <w:rsid w:val="0059562D"/>
    <w:rsid w:val="00595850"/>
    <w:rsid w:val="00595DA9"/>
    <w:rsid w:val="005971B4"/>
    <w:rsid w:val="005A0372"/>
    <w:rsid w:val="005A2270"/>
    <w:rsid w:val="005A2CC2"/>
    <w:rsid w:val="005A37C6"/>
    <w:rsid w:val="005A56B8"/>
    <w:rsid w:val="005A5ED0"/>
    <w:rsid w:val="005A66A5"/>
    <w:rsid w:val="005A6D41"/>
    <w:rsid w:val="005B0B8E"/>
    <w:rsid w:val="005B2919"/>
    <w:rsid w:val="005B2F8C"/>
    <w:rsid w:val="005B492A"/>
    <w:rsid w:val="005B559A"/>
    <w:rsid w:val="005B5F98"/>
    <w:rsid w:val="005B7EEA"/>
    <w:rsid w:val="005C2DCB"/>
    <w:rsid w:val="005C61C1"/>
    <w:rsid w:val="005C6D3C"/>
    <w:rsid w:val="005D06B9"/>
    <w:rsid w:val="005D298D"/>
    <w:rsid w:val="005D375F"/>
    <w:rsid w:val="005D43E1"/>
    <w:rsid w:val="005D5AAD"/>
    <w:rsid w:val="005E3190"/>
    <w:rsid w:val="005E5738"/>
    <w:rsid w:val="005E5870"/>
    <w:rsid w:val="005E7E87"/>
    <w:rsid w:val="005F0BFD"/>
    <w:rsid w:val="005F3174"/>
    <w:rsid w:val="005F458B"/>
    <w:rsid w:val="005F5441"/>
    <w:rsid w:val="005F5A25"/>
    <w:rsid w:val="005F6D94"/>
    <w:rsid w:val="005F6DA3"/>
    <w:rsid w:val="005F7A76"/>
    <w:rsid w:val="0060001B"/>
    <w:rsid w:val="006005B8"/>
    <w:rsid w:val="006005F4"/>
    <w:rsid w:val="006013B3"/>
    <w:rsid w:val="00601BD8"/>
    <w:rsid w:val="0060339A"/>
    <w:rsid w:val="006037AD"/>
    <w:rsid w:val="00603F68"/>
    <w:rsid w:val="00606487"/>
    <w:rsid w:val="0060698C"/>
    <w:rsid w:val="00606CB0"/>
    <w:rsid w:val="00614AC4"/>
    <w:rsid w:val="0061774B"/>
    <w:rsid w:val="00621EB1"/>
    <w:rsid w:val="00622B71"/>
    <w:rsid w:val="006233DD"/>
    <w:rsid w:val="00623AD1"/>
    <w:rsid w:val="00627E8C"/>
    <w:rsid w:val="00630320"/>
    <w:rsid w:val="00631AED"/>
    <w:rsid w:val="006322A6"/>
    <w:rsid w:val="0063246B"/>
    <w:rsid w:val="006325D9"/>
    <w:rsid w:val="00633716"/>
    <w:rsid w:val="006338D9"/>
    <w:rsid w:val="00636C20"/>
    <w:rsid w:val="0063700D"/>
    <w:rsid w:val="00641CCC"/>
    <w:rsid w:val="00641FF6"/>
    <w:rsid w:val="00642738"/>
    <w:rsid w:val="00642740"/>
    <w:rsid w:val="0064447D"/>
    <w:rsid w:val="00644D47"/>
    <w:rsid w:val="006451DD"/>
    <w:rsid w:val="00645C37"/>
    <w:rsid w:val="00646FEB"/>
    <w:rsid w:val="006473C4"/>
    <w:rsid w:val="006476A2"/>
    <w:rsid w:val="00650EF4"/>
    <w:rsid w:val="00651131"/>
    <w:rsid w:val="0065298B"/>
    <w:rsid w:val="00654A0D"/>
    <w:rsid w:val="0065702D"/>
    <w:rsid w:val="00657034"/>
    <w:rsid w:val="006625D2"/>
    <w:rsid w:val="00662BA4"/>
    <w:rsid w:val="0066367A"/>
    <w:rsid w:val="0066464C"/>
    <w:rsid w:val="006655E3"/>
    <w:rsid w:val="006668F8"/>
    <w:rsid w:val="00670BE5"/>
    <w:rsid w:val="006718EE"/>
    <w:rsid w:val="006719A2"/>
    <w:rsid w:val="00671D16"/>
    <w:rsid w:val="00671FC0"/>
    <w:rsid w:val="00674693"/>
    <w:rsid w:val="00675879"/>
    <w:rsid w:val="006762D1"/>
    <w:rsid w:val="006774E9"/>
    <w:rsid w:val="00677BB7"/>
    <w:rsid w:val="00677CCA"/>
    <w:rsid w:val="00683CF7"/>
    <w:rsid w:val="00685D53"/>
    <w:rsid w:val="00691B28"/>
    <w:rsid w:val="00692533"/>
    <w:rsid w:val="006934AB"/>
    <w:rsid w:val="00693656"/>
    <w:rsid w:val="0069432E"/>
    <w:rsid w:val="006949AB"/>
    <w:rsid w:val="006971C7"/>
    <w:rsid w:val="006977CC"/>
    <w:rsid w:val="006A0A29"/>
    <w:rsid w:val="006A0AEC"/>
    <w:rsid w:val="006A3D74"/>
    <w:rsid w:val="006A4DAB"/>
    <w:rsid w:val="006A62D1"/>
    <w:rsid w:val="006A675B"/>
    <w:rsid w:val="006A7B49"/>
    <w:rsid w:val="006A7C90"/>
    <w:rsid w:val="006B036B"/>
    <w:rsid w:val="006B0B31"/>
    <w:rsid w:val="006B0CC9"/>
    <w:rsid w:val="006B1C18"/>
    <w:rsid w:val="006B2136"/>
    <w:rsid w:val="006B2455"/>
    <w:rsid w:val="006B3278"/>
    <w:rsid w:val="006B35AC"/>
    <w:rsid w:val="006B45D0"/>
    <w:rsid w:val="006B46EB"/>
    <w:rsid w:val="006B4721"/>
    <w:rsid w:val="006B4D68"/>
    <w:rsid w:val="006B4EF7"/>
    <w:rsid w:val="006B5342"/>
    <w:rsid w:val="006B702D"/>
    <w:rsid w:val="006B7674"/>
    <w:rsid w:val="006C0841"/>
    <w:rsid w:val="006C0BAD"/>
    <w:rsid w:val="006C29FB"/>
    <w:rsid w:val="006C2F9C"/>
    <w:rsid w:val="006C4F9F"/>
    <w:rsid w:val="006C539F"/>
    <w:rsid w:val="006C5709"/>
    <w:rsid w:val="006C5FB4"/>
    <w:rsid w:val="006C6EE5"/>
    <w:rsid w:val="006C7179"/>
    <w:rsid w:val="006C7F9C"/>
    <w:rsid w:val="006D1BC1"/>
    <w:rsid w:val="006D27A0"/>
    <w:rsid w:val="006D342C"/>
    <w:rsid w:val="006D3757"/>
    <w:rsid w:val="006D467F"/>
    <w:rsid w:val="006D4937"/>
    <w:rsid w:val="006D69B7"/>
    <w:rsid w:val="006D7D8F"/>
    <w:rsid w:val="006E0383"/>
    <w:rsid w:val="006E11BC"/>
    <w:rsid w:val="006E447B"/>
    <w:rsid w:val="006E6680"/>
    <w:rsid w:val="006F03D5"/>
    <w:rsid w:val="006F0C4C"/>
    <w:rsid w:val="006F0EE5"/>
    <w:rsid w:val="006F125C"/>
    <w:rsid w:val="006F143A"/>
    <w:rsid w:val="006F22CA"/>
    <w:rsid w:val="006F28DF"/>
    <w:rsid w:val="006F3795"/>
    <w:rsid w:val="006F3967"/>
    <w:rsid w:val="006F3A2E"/>
    <w:rsid w:val="006F4052"/>
    <w:rsid w:val="006F4513"/>
    <w:rsid w:val="006F54FA"/>
    <w:rsid w:val="006F765E"/>
    <w:rsid w:val="006F7974"/>
    <w:rsid w:val="0070010A"/>
    <w:rsid w:val="007001A9"/>
    <w:rsid w:val="007009BF"/>
    <w:rsid w:val="007041DA"/>
    <w:rsid w:val="00704BE9"/>
    <w:rsid w:val="00706503"/>
    <w:rsid w:val="00706B52"/>
    <w:rsid w:val="007114EE"/>
    <w:rsid w:val="00711F0E"/>
    <w:rsid w:val="00712467"/>
    <w:rsid w:val="007133E4"/>
    <w:rsid w:val="00713DC5"/>
    <w:rsid w:val="007150ED"/>
    <w:rsid w:val="0071510E"/>
    <w:rsid w:val="0071708B"/>
    <w:rsid w:val="007172E3"/>
    <w:rsid w:val="00722897"/>
    <w:rsid w:val="00723006"/>
    <w:rsid w:val="00723230"/>
    <w:rsid w:val="00723718"/>
    <w:rsid w:val="00723BE5"/>
    <w:rsid w:val="007244D8"/>
    <w:rsid w:val="007248FB"/>
    <w:rsid w:val="00724F0C"/>
    <w:rsid w:val="0072634F"/>
    <w:rsid w:val="00726359"/>
    <w:rsid w:val="00726920"/>
    <w:rsid w:val="00726ABE"/>
    <w:rsid w:val="00727077"/>
    <w:rsid w:val="00727463"/>
    <w:rsid w:val="00727A8B"/>
    <w:rsid w:val="00730C62"/>
    <w:rsid w:val="007320F3"/>
    <w:rsid w:val="0073289C"/>
    <w:rsid w:val="00733AD7"/>
    <w:rsid w:val="00733C45"/>
    <w:rsid w:val="00733F00"/>
    <w:rsid w:val="00734EBF"/>
    <w:rsid w:val="00735C7B"/>
    <w:rsid w:val="00737C70"/>
    <w:rsid w:val="00740194"/>
    <w:rsid w:val="007410AA"/>
    <w:rsid w:val="00742F16"/>
    <w:rsid w:val="007439DA"/>
    <w:rsid w:val="00743FF6"/>
    <w:rsid w:val="00744FAE"/>
    <w:rsid w:val="00747042"/>
    <w:rsid w:val="00747379"/>
    <w:rsid w:val="00750087"/>
    <w:rsid w:val="00750BA5"/>
    <w:rsid w:val="0075368C"/>
    <w:rsid w:val="00753A24"/>
    <w:rsid w:val="00754EE4"/>
    <w:rsid w:val="007614E3"/>
    <w:rsid w:val="0076378E"/>
    <w:rsid w:val="00765096"/>
    <w:rsid w:val="007655C0"/>
    <w:rsid w:val="007656EF"/>
    <w:rsid w:val="007657C6"/>
    <w:rsid w:val="0076606A"/>
    <w:rsid w:val="00766A1D"/>
    <w:rsid w:val="00771A1C"/>
    <w:rsid w:val="007724B2"/>
    <w:rsid w:val="00772ABB"/>
    <w:rsid w:val="00773C5F"/>
    <w:rsid w:val="00773D7F"/>
    <w:rsid w:val="00774B6A"/>
    <w:rsid w:val="00775F6C"/>
    <w:rsid w:val="00776981"/>
    <w:rsid w:val="00776B20"/>
    <w:rsid w:val="00777319"/>
    <w:rsid w:val="00780119"/>
    <w:rsid w:val="007828D6"/>
    <w:rsid w:val="007854FF"/>
    <w:rsid w:val="007878C6"/>
    <w:rsid w:val="00790398"/>
    <w:rsid w:val="0079042E"/>
    <w:rsid w:val="00792D93"/>
    <w:rsid w:val="0079358A"/>
    <w:rsid w:val="00793F0F"/>
    <w:rsid w:val="007949A4"/>
    <w:rsid w:val="00795B18"/>
    <w:rsid w:val="0079645F"/>
    <w:rsid w:val="0079757D"/>
    <w:rsid w:val="007A03A8"/>
    <w:rsid w:val="007A152E"/>
    <w:rsid w:val="007A41F4"/>
    <w:rsid w:val="007A4425"/>
    <w:rsid w:val="007A59FE"/>
    <w:rsid w:val="007A6F13"/>
    <w:rsid w:val="007A7392"/>
    <w:rsid w:val="007A7880"/>
    <w:rsid w:val="007B1249"/>
    <w:rsid w:val="007B2060"/>
    <w:rsid w:val="007B2894"/>
    <w:rsid w:val="007B5DDD"/>
    <w:rsid w:val="007B76AA"/>
    <w:rsid w:val="007C0AF6"/>
    <w:rsid w:val="007C1D07"/>
    <w:rsid w:val="007C2B05"/>
    <w:rsid w:val="007C3807"/>
    <w:rsid w:val="007C3AB3"/>
    <w:rsid w:val="007C40DF"/>
    <w:rsid w:val="007C4B37"/>
    <w:rsid w:val="007C773B"/>
    <w:rsid w:val="007C7DD6"/>
    <w:rsid w:val="007D13EA"/>
    <w:rsid w:val="007D1C18"/>
    <w:rsid w:val="007D4D8A"/>
    <w:rsid w:val="007E005C"/>
    <w:rsid w:val="007E161B"/>
    <w:rsid w:val="007E247A"/>
    <w:rsid w:val="007E2C59"/>
    <w:rsid w:val="007E2C86"/>
    <w:rsid w:val="007E3B4F"/>
    <w:rsid w:val="007E63FA"/>
    <w:rsid w:val="007E7F3D"/>
    <w:rsid w:val="007F1607"/>
    <w:rsid w:val="007F52D2"/>
    <w:rsid w:val="007F738A"/>
    <w:rsid w:val="00800562"/>
    <w:rsid w:val="00800E65"/>
    <w:rsid w:val="00801915"/>
    <w:rsid w:val="00801EAB"/>
    <w:rsid w:val="00802E7A"/>
    <w:rsid w:val="00805799"/>
    <w:rsid w:val="00805895"/>
    <w:rsid w:val="00806F84"/>
    <w:rsid w:val="00812BCF"/>
    <w:rsid w:val="00814DCB"/>
    <w:rsid w:val="0081523A"/>
    <w:rsid w:val="008162C8"/>
    <w:rsid w:val="008167E8"/>
    <w:rsid w:val="00821BE0"/>
    <w:rsid w:val="008230D9"/>
    <w:rsid w:val="008248D3"/>
    <w:rsid w:val="0082681D"/>
    <w:rsid w:val="0082727A"/>
    <w:rsid w:val="008278D9"/>
    <w:rsid w:val="008279CC"/>
    <w:rsid w:val="008279EE"/>
    <w:rsid w:val="00827FEF"/>
    <w:rsid w:val="008301F9"/>
    <w:rsid w:val="008314AC"/>
    <w:rsid w:val="00832676"/>
    <w:rsid w:val="00832822"/>
    <w:rsid w:val="00833F21"/>
    <w:rsid w:val="0083562B"/>
    <w:rsid w:val="00836FA0"/>
    <w:rsid w:val="00837FF3"/>
    <w:rsid w:val="008420B8"/>
    <w:rsid w:val="0084229E"/>
    <w:rsid w:val="00842370"/>
    <w:rsid w:val="0084271E"/>
    <w:rsid w:val="008447EA"/>
    <w:rsid w:val="00844A6E"/>
    <w:rsid w:val="00845548"/>
    <w:rsid w:val="00846C95"/>
    <w:rsid w:val="00850438"/>
    <w:rsid w:val="0085069A"/>
    <w:rsid w:val="00851D0D"/>
    <w:rsid w:val="0085249D"/>
    <w:rsid w:val="00852D85"/>
    <w:rsid w:val="008539F2"/>
    <w:rsid w:val="00854219"/>
    <w:rsid w:val="00854DD1"/>
    <w:rsid w:val="008551DA"/>
    <w:rsid w:val="008554A6"/>
    <w:rsid w:val="00855D07"/>
    <w:rsid w:val="0085706C"/>
    <w:rsid w:val="00857845"/>
    <w:rsid w:val="008607DC"/>
    <w:rsid w:val="00862025"/>
    <w:rsid w:val="00862829"/>
    <w:rsid w:val="00865F41"/>
    <w:rsid w:val="008678E9"/>
    <w:rsid w:val="008719E8"/>
    <w:rsid w:val="00871D0B"/>
    <w:rsid w:val="008729B2"/>
    <w:rsid w:val="0087354E"/>
    <w:rsid w:val="00875AB9"/>
    <w:rsid w:val="008761E7"/>
    <w:rsid w:val="00881398"/>
    <w:rsid w:val="00881AEE"/>
    <w:rsid w:val="00881B3B"/>
    <w:rsid w:val="00881DF9"/>
    <w:rsid w:val="008820FA"/>
    <w:rsid w:val="00883CFF"/>
    <w:rsid w:val="00883E75"/>
    <w:rsid w:val="00890053"/>
    <w:rsid w:val="00891720"/>
    <w:rsid w:val="00892C50"/>
    <w:rsid w:val="00893F77"/>
    <w:rsid w:val="00893F82"/>
    <w:rsid w:val="00894A8D"/>
    <w:rsid w:val="00894D9F"/>
    <w:rsid w:val="0089577D"/>
    <w:rsid w:val="008958FA"/>
    <w:rsid w:val="00895A87"/>
    <w:rsid w:val="00895FDA"/>
    <w:rsid w:val="008972B3"/>
    <w:rsid w:val="008A057C"/>
    <w:rsid w:val="008A0DD6"/>
    <w:rsid w:val="008A0F74"/>
    <w:rsid w:val="008A245B"/>
    <w:rsid w:val="008A2765"/>
    <w:rsid w:val="008A2A52"/>
    <w:rsid w:val="008A3F0B"/>
    <w:rsid w:val="008A4E52"/>
    <w:rsid w:val="008A6E90"/>
    <w:rsid w:val="008A761A"/>
    <w:rsid w:val="008A7E99"/>
    <w:rsid w:val="008B0A7A"/>
    <w:rsid w:val="008B0E2B"/>
    <w:rsid w:val="008B18D8"/>
    <w:rsid w:val="008B1ED1"/>
    <w:rsid w:val="008B2186"/>
    <w:rsid w:val="008B271C"/>
    <w:rsid w:val="008B2983"/>
    <w:rsid w:val="008B43EB"/>
    <w:rsid w:val="008B464E"/>
    <w:rsid w:val="008B5F4E"/>
    <w:rsid w:val="008B621E"/>
    <w:rsid w:val="008C0986"/>
    <w:rsid w:val="008C1547"/>
    <w:rsid w:val="008C1BE1"/>
    <w:rsid w:val="008C1CE7"/>
    <w:rsid w:val="008C1DDA"/>
    <w:rsid w:val="008C3DA3"/>
    <w:rsid w:val="008C4773"/>
    <w:rsid w:val="008C6462"/>
    <w:rsid w:val="008D264C"/>
    <w:rsid w:val="008D27BA"/>
    <w:rsid w:val="008D338E"/>
    <w:rsid w:val="008D33DF"/>
    <w:rsid w:val="008D76F7"/>
    <w:rsid w:val="008D7862"/>
    <w:rsid w:val="008D7E48"/>
    <w:rsid w:val="008D7F3B"/>
    <w:rsid w:val="008E4148"/>
    <w:rsid w:val="008E4DE8"/>
    <w:rsid w:val="008E5374"/>
    <w:rsid w:val="008E5763"/>
    <w:rsid w:val="008E657E"/>
    <w:rsid w:val="008E732D"/>
    <w:rsid w:val="008E7984"/>
    <w:rsid w:val="008F0698"/>
    <w:rsid w:val="008F2218"/>
    <w:rsid w:val="008F22A2"/>
    <w:rsid w:val="008F3334"/>
    <w:rsid w:val="008F3D28"/>
    <w:rsid w:val="008F527F"/>
    <w:rsid w:val="008F6306"/>
    <w:rsid w:val="008F6B2B"/>
    <w:rsid w:val="008F6DBA"/>
    <w:rsid w:val="008F7342"/>
    <w:rsid w:val="008F7959"/>
    <w:rsid w:val="009033A2"/>
    <w:rsid w:val="00903557"/>
    <w:rsid w:val="00903B55"/>
    <w:rsid w:val="0090440C"/>
    <w:rsid w:val="00905BDE"/>
    <w:rsid w:val="00905FF8"/>
    <w:rsid w:val="00907AA8"/>
    <w:rsid w:val="00907FF9"/>
    <w:rsid w:val="0091097F"/>
    <w:rsid w:val="009116A9"/>
    <w:rsid w:val="00912FD7"/>
    <w:rsid w:val="0091428C"/>
    <w:rsid w:val="00914D46"/>
    <w:rsid w:val="00914DEA"/>
    <w:rsid w:val="00917FE3"/>
    <w:rsid w:val="00921B81"/>
    <w:rsid w:val="00922243"/>
    <w:rsid w:val="0092267F"/>
    <w:rsid w:val="00922CDC"/>
    <w:rsid w:val="00922EB7"/>
    <w:rsid w:val="00923096"/>
    <w:rsid w:val="009231CD"/>
    <w:rsid w:val="00923C86"/>
    <w:rsid w:val="00924177"/>
    <w:rsid w:val="009243E7"/>
    <w:rsid w:val="009251A4"/>
    <w:rsid w:val="009258C7"/>
    <w:rsid w:val="00926178"/>
    <w:rsid w:val="0092760F"/>
    <w:rsid w:val="00927AEF"/>
    <w:rsid w:val="0093067D"/>
    <w:rsid w:val="009312E1"/>
    <w:rsid w:val="00931C58"/>
    <w:rsid w:val="0093327E"/>
    <w:rsid w:val="00934333"/>
    <w:rsid w:val="009351B6"/>
    <w:rsid w:val="009360D5"/>
    <w:rsid w:val="00937560"/>
    <w:rsid w:val="009378EB"/>
    <w:rsid w:val="00937F64"/>
    <w:rsid w:val="009400D5"/>
    <w:rsid w:val="00940B8C"/>
    <w:rsid w:val="00943186"/>
    <w:rsid w:val="009434EE"/>
    <w:rsid w:val="009434EF"/>
    <w:rsid w:val="009446BF"/>
    <w:rsid w:val="009451FF"/>
    <w:rsid w:val="009463B7"/>
    <w:rsid w:val="00947625"/>
    <w:rsid w:val="00950B87"/>
    <w:rsid w:val="00951557"/>
    <w:rsid w:val="00951C59"/>
    <w:rsid w:val="00951D50"/>
    <w:rsid w:val="00952FE7"/>
    <w:rsid w:val="0095340F"/>
    <w:rsid w:val="00954117"/>
    <w:rsid w:val="00956631"/>
    <w:rsid w:val="00956DB9"/>
    <w:rsid w:val="0095767C"/>
    <w:rsid w:val="00963FF3"/>
    <w:rsid w:val="009640BF"/>
    <w:rsid w:val="0096477C"/>
    <w:rsid w:val="00964ED1"/>
    <w:rsid w:val="009675A3"/>
    <w:rsid w:val="009702AE"/>
    <w:rsid w:val="00970DD3"/>
    <w:rsid w:val="00971BEA"/>
    <w:rsid w:val="009728F3"/>
    <w:rsid w:val="0097307F"/>
    <w:rsid w:val="00977939"/>
    <w:rsid w:val="00977BBB"/>
    <w:rsid w:val="00980710"/>
    <w:rsid w:val="00981229"/>
    <w:rsid w:val="00981B44"/>
    <w:rsid w:val="009824AB"/>
    <w:rsid w:val="009829E5"/>
    <w:rsid w:val="00982EE0"/>
    <w:rsid w:val="009830D2"/>
    <w:rsid w:val="009831F0"/>
    <w:rsid w:val="0098373B"/>
    <w:rsid w:val="00984005"/>
    <w:rsid w:val="0098497D"/>
    <w:rsid w:val="00984EE2"/>
    <w:rsid w:val="00984FD8"/>
    <w:rsid w:val="009858D6"/>
    <w:rsid w:val="009862DE"/>
    <w:rsid w:val="00986627"/>
    <w:rsid w:val="00987594"/>
    <w:rsid w:val="00991715"/>
    <w:rsid w:val="00991F66"/>
    <w:rsid w:val="009924B7"/>
    <w:rsid w:val="00995C9A"/>
    <w:rsid w:val="00996997"/>
    <w:rsid w:val="00996A0D"/>
    <w:rsid w:val="0099706E"/>
    <w:rsid w:val="00997FC6"/>
    <w:rsid w:val="009A0A95"/>
    <w:rsid w:val="009A0DE1"/>
    <w:rsid w:val="009A31C8"/>
    <w:rsid w:val="009A3639"/>
    <w:rsid w:val="009A4846"/>
    <w:rsid w:val="009A4944"/>
    <w:rsid w:val="009A5073"/>
    <w:rsid w:val="009A5218"/>
    <w:rsid w:val="009A7746"/>
    <w:rsid w:val="009B0075"/>
    <w:rsid w:val="009B0981"/>
    <w:rsid w:val="009B16DB"/>
    <w:rsid w:val="009B2958"/>
    <w:rsid w:val="009B39BB"/>
    <w:rsid w:val="009B6705"/>
    <w:rsid w:val="009B7232"/>
    <w:rsid w:val="009C1587"/>
    <w:rsid w:val="009C182E"/>
    <w:rsid w:val="009C193C"/>
    <w:rsid w:val="009C47E2"/>
    <w:rsid w:val="009C58F6"/>
    <w:rsid w:val="009C59A8"/>
    <w:rsid w:val="009C5CB3"/>
    <w:rsid w:val="009C5EB8"/>
    <w:rsid w:val="009C5F39"/>
    <w:rsid w:val="009C7257"/>
    <w:rsid w:val="009D036C"/>
    <w:rsid w:val="009D052A"/>
    <w:rsid w:val="009D0707"/>
    <w:rsid w:val="009D39E5"/>
    <w:rsid w:val="009D4053"/>
    <w:rsid w:val="009D4279"/>
    <w:rsid w:val="009D5B4C"/>
    <w:rsid w:val="009E103C"/>
    <w:rsid w:val="009E1852"/>
    <w:rsid w:val="009E3908"/>
    <w:rsid w:val="009E4092"/>
    <w:rsid w:val="009E54E6"/>
    <w:rsid w:val="009E5E1B"/>
    <w:rsid w:val="009E7130"/>
    <w:rsid w:val="009E79A5"/>
    <w:rsid w:val="009F6598"/>
    <w:rsid w:val="009F6C14"/>
    <w:rsid w:val="009F6DBA"/>
    <w:rsid w:val="00A0137F"/>
    <w:rsid w:val="00A01C53"/>
    <w:rsid w:val="00A03065"/>
    <w:rsid w:val="00A0446B"/>
    <w:rsid w:val="00A044BA"/>
    <w:rsid w:val="00A050FF"/>
    <w:rsid w:val="00A05360"/>
    <w:rsid w:val="00A077ED"/>
    <w:rsid w:val="00A1084B"/>
    <w:rsid w:val="00A11D02"/>
    <w:rsid w:val="00A123FF"/>
    <w:rsid w:val="00A12C99"/>
    <w:rsid w:val="00A14498"/>
    <w:rsid w:val="00A15FFC"/>
    <w:rsid w:val="00A1639B"/>
    <w:rsid w:val="00A20054"/>
    <w:rsid w:val="00A21692"/>
    <w:rsid w:val="00A244B1"/>
    <w:rsid w:val="00A246B7"/>
    <w:rsid w:val="00A32620"/>
    <w:rsid w:val="00A33BAA"/>
    <w:rsid w:val="00A401DF"/>
    <w:rsid w:val="00A40289"/>
    <w:rsid w:val="00A402C4"/>
    <w:rsid w:val="00A43ABB"/>
    <w:rsid w:val="00A43BD4"/>
    <w:rsid w:val="00A44E32"/>
    <w:rsid w:val="00A4597E"/>
    <w:rsid w:val="00A45E33"/>
    <w:rsid w:val="00A46978"/>
    <w:rsid w:val="00A52F04"/>
    <w:rsid w:val="00A5371A"/>
    <w:rsid w:val="00A54379"/>
    <w:rsid w:val="00A54D85"/>
    <w:rsid w:val="00A55228"/>
    <w:rsid w:val="00A5532E"/>
    <w:rsid w:val="00A55362"/>
    <w:rsid w:val="00A55B1F"/>
    <w:rsid w:val="00A56B91"/>
    <w:rsid w:val="00A614AE"/>
    <w:rsid w:val="00A615CD"/>
    <w:rsid w:val="00A6198E"/>
    <w:rsid w:val="00A628B0"/>
    <w:rsid w:val="00A63391"/>
    <w:rsid w:val="00A66087"/>
    <w:rsid w:val="00A7006B"/>
    <w:rsid w:val="00A72C64"/>
    <w:rsid w:val="00A72D6D"/>
    <w:rsid w:val="00A73613"/>
    <w:rsid w:val="00A74C3F"/>
    <w:rsid w:val="00A74F5A"/>
    <w:rsid w:val="00A75B22"/>
    <w:rsid w:val="00A7674E"/>
    <w:rsid w:val="00A806DB"/>
    <w:rsid w:val="00A8249C"/>
    <w:rsid w:val="00A82C92"/>
    <w:rsid w:val="00A8367E"/>
    <w:rsid w:val="00A84EDB"/>
    <w:rsid w:val="00A86B6A"/>
    <w:rsid w:val="00A90DAE"/>
    <w:rsid w:val="00A919AD"/>
    <w:rsid w:val="00A93827"/>
    <w:rsid w:val="00A93ED7"/>
    <w:rsid w:val="00A943DD"/>
    <w:rsid w:val="00A94841"/>
    <w:rsid w:val="00A959CB"/>
    <w:rsid w:val="00A96953"/>
    <w:rsid w:val="00A971BC"/>
    <w:rsid w:val="00A97372"/>
    <w:rsid w:val="00AA27AA"/>
    <w:rsid w:val="00AA2930"/>
    <w:rsid w:val="00AA3D93"/>
    <w:rsid w:val="00AA43FF"/>
    <w:rsid w:val="00AA4BBB"/>
    <w:rsid w:val="00AA4E2E"/>
    <w:rsid w:val="00AA67E1"/>
    <w:rsid w:val="00AA71D6"/>
    <w:rsid w:val="00AA7E7E"/>
    <w:rsid w:val="00AB0121"/>
    <w:rsid w:val="00AB1501"/>
    <w:rsid w:val="00AB1C92"/>
    <w:rsid w:val="00AB2313"/>
    <w:rsid w:val="00AB2452"/>
    <w:rsid w:val="00AB3052"/>
    <w:rsid w:val="00AB30F3"/>
    <w:rsid w:val="00AB4F4F"/>
    <w:rsid w:val="00AB4F7A"/>
    <w:rsid w:val="00AB5080"/>
    <w:rsid w:val="00AB5378"/>
    <w:rsid w:val="00AB70D7"/>
    <w:rsid w:val="00AB7753"/>
    <w:rsid w:val="00AB7B84"/>
    <w:rsid w:val="00AC1EB7"/>
    <w:rsid w:val="00AC4709"/>
    <w:rsid w:val="00AC5DE6"/>
    <w:rsid w:val="00AC6283"/>
    <w:rsid w:val="00AC6E57"/>
    <w:rsid w:val="00AC7A0D"/>
    <w:rsid w:val="00AD1C6D"/>
    <w:rsid w:val="00AD201B"/>
    <w:rsid w:val="00AD31D1"/>
    <w:rsid w:val="00AD52FA"/>
    <w:rsid w:val="00AD537C"/>
    <w:rsid w:val="00AD6345"/>
    <w:rsid w:val="00AD7399"/>
    <w:rsid w:val="00AD75B5"/>
    <w:rsid w:val="00AE0118"/>
    <w:rsid w:val="00AE0630"/>
    <w:rsid w:val="00AE1431"/>
    <w:rsid w:val="00AE1770"/>
    <w:rsid w:val="00AE1854"/>
    <w:rsid w:val="00AE2132"/>
    <w:rsid w:val="00AE28AC"/>
    <w:rsid w:val="00AE3F73"/>
    <w:rsid w:val="00AE46A6"/>
    <w:rsid w:val="00AE4C62"/>
    <w:rsid w:val="00AE51BC"/>
    <w:rsid w:val="00AE53D7"/>
    <w:rsid w:val="00AE6499"/>
    <w:rsid w:val="00AE6D4D"/>
    <w:rsid w:val="00AE71D6"/>
    <w:rsid w:val="00AF014E"/>
    <w:rsid w:val="00AF225A"/>
    <w:rsid w:val="00B00430"/>
    <w:rsid w:val="00B012DD"/>
    <w:rsid w:val="00B06665"/>
    <w:rsid w:val="00B0763D"/>
    <w:rsid w:val="00B106FB"/>
    <w:rsid w:val="00B11667"/>
    <w:rsid w:val="00B1249E"/>
    <w:rsid w:val="00B12C9F"/>
    <w:rsid w:val="00B14D3D"/>
    <w:rsid w:val="00B1508B"/>
    <w:rsid w:val="00B16FF7"/>
    <w:rsid w:val="00B17767"/>
    <w:rsid w:val="00B201F5"/>
    <w:rsid w:val="00B21390"/>
    <w:rsid w:val="00B230F4"/>
    <w:rsid w:val="00B2417D"/>
    <w:rsid w:val="00B2423F"/>
    <w:rsid w:val="00B24378"/>
    <w:rsid w:val="00B3152B"/>
    <w:rsid w:val="00B33902"/>
    <w:rsid w:val="00B358BD"/>
    <w:rsid w:val="00B36318"/>
    <w:rsid w:val="00B36825"/>
    <w:rsid w:val="00B372A8"/>
    <w:rsid w:val="00B37F75"/>
    <w:rsid w:val="00B41365"/>
    <w:rsid w:val="00B42104"/>
    <w:rsid w:val="00B42323"/>
    <w:rsid w:val="00B439E8"/>
    <w:rsid w:val="00B47C2D"/>
    <w:rsid w:val="00B47C50"/>
    <w:rsid w:val="00B5022E"/>
    <w:rsid w:val="00B5038F"/>
    <w:rsid w:val="00B532F1"/>
    <w:rsid w:val="00B5350E"/>
    <w:rsid w:val="00B55086"/>
    <w:rsid w:val="00B550BF"/>
    <w:rsid w:val="00B57F5C"/>
    <w:rsid w:val="00B60191"/>
    <w:rsid w:val="00B60476"/>
    <w:rsid w:val="00B61768"/>
    <w:rsid w:val="00B627A1"/>
    <w:rsid w:val="00B628CC"/>
    <w:rsid w:val="00B634B5"/>
    <w:rsid w:val="00B643FC"/>
    <w:rsid w:val="00B64515"/>
    <w:rsid w:val="00B64C36"/>
    <w:rsid w:val="00B64EDA"/>
    <w:rsid w:val="00B65995"/>
    <w:rsid w:val="00B722A3"/>
    <w:rsid w:val="00B733BE"/>
    <w:rsid w:val="00B744C7"/>
    <w:rsid w:val="00B74AE7"/>
    <w:rsid w:val="00B77155"/>
    <w:rsid w:val="00B77E1B"/>
    <w:rsid w:val="00B80106"/>
    <w:rsid w:val="00B80B44"/>
    <w:rsid w:val="00B81ACC"/>
    <w:rsid w:val="00B86627"/>
    <w:rsid w:val="00B90000"/>
    <w:rsid w:val="00B91520"/>
    <w:rsid w:val="00B91D08"/>
    <w:rsid w:val="00B94C50"/>
    <w:rsid w:val="00B954BC"/>
    <w:rsid w:val="00B97705"/>
    <w:rsid w:val="00B97869"/>
    <w:rsid w:val="00BA22F6"/>
    <w:rsid w:val="00BA466D"/>
    <w:rsid w:val="00BA5100"/>
    <w:rsid w:val="00BA5AA8"/>
    <w:rsid w:val="00BA6B05"/>
    <w:rsid w:val="00BA7A09"/>
    <w:rsid w:val="00BA7BB5"/>
    <w:rsid w:val="00BB04D1"/>
    <w:rsid w:val="00BB06CB"/>
    <w:rsid w:val="00BB0EE0"/>
    <w:rsid w:val="00BB1EEE"/>
    <w:rsid w:val="00BB3B0E"/>
    <w:rsid w:val="00BB4F7A"/>
    <w:rsid w:val="00BB53EE"/>
    <w:rsid w:val="00BB5A9E"/>
    <w:rsid w:val="00BB5FB6"/>
    <w:rsid w:val="00BC1396"/>
    <w:rsid w:val="00BC20E3"/>
    <w:rsid w:val="00BC3188"/>
    <w:rsid w:val="00BC4839"/>
    <w:rsid w:val="00BC5044"/>
    <w:rsid w:val="00BC52E4"/>
    <w:rsid w:val="00BC555F"/>
    <w:rsid w:val="00BC5F50"/>
    <w:rsid w:val="00BC6165"/>
    <w:rsid w:val="00BC6F1E"/>
    <w:rsid w:val="00BC7F4E"/>
    <w:rsid w:val="00BD039A"/>
    <w:rsid w:val="00BD10B2"/>
    <w:rsid w:val="00BD13D8"/>
    <w:rsid w:val="00BD19E2"/>
    <w:rsid w:val="00BD1ACD"/>
    <w:rsid w:val="00BD390C"/>
    <w:rsid w:val="00BD3CE7"/>
    <w:rsid w:val="00BD4EA0"/>
    <w:rsid w:val="00BD605F"/>
    <w:rsid w:val="00BD7517"/>
    <w:rsid w:val="00BD7CF9"/>
    <w:rsid w:val="00BE2862"/>
    <w:rsid w:val="00BE425E"/>
    <w:rsid w:val="00BE47CC"/>
    <w:rsid w:val="00BE49BD"/>
    <w:rsid w:val="00BE5228"/>
    <w:rsid w:val="00BE6537"/>
    <w:rsid w:val="00BE7443"/>
    <w:rsid w:val="00BF0209"/>
    <w:rsid w:val="00BF0CDE"/>
    <w:rsid w:val="00BF0D86"/>
    <w:rsid w:val="00BF1372"/>
    <w:rsid w:val="00BF247E"/>
    <w:rsid w:val="00BF29ED"/>
    <w:rsid w:val="00BF2D9C"/>
    <w:rsid w:val="00BF348F"/>
    <w:rsid w:val="00BF5958"/>
    <w:rsid w:val="00BF6D4C"/>
    <w:rsid w:val="00C020A2"/>
    <w:rsid w:val="00C023F2"/>
    <w:rsid w:val="00C027E8"/>
    <w:rsid w:val="00C02CA4"/>
    <w:rsid w:val="00C038BF"/>
    <w:rsid w:val="00C0539C"/>
    <w:rsid w:val="00C05B0E"/>
    <w:rsid w:val="00C06D03"/>
    <w:rsid w:val="00C0744E"/>
    <w:rsid w:val="00C07571"/>
    <w:rsid w:val="00C07ADE"/>
    <w:rsid w:val="00C118FD"/>
    <w:rsid w:val="00C11DFB"/>
    <w:rsid w:val="00C133CF"/>
    <w:rsid w:val="00C1481A"/>
    <w:rsid w:val="00C1754E"/>
    <w:rsid w:val="00C2347B"/>
    <w:rsid w:val="00C235D9"/>
    <w:rsid w:val="00C24FC5"/>
    <w:rsid w:val="00C25961"/>
    <w:rsid w:val="00C30666"/>
    <w:rsid w:val="00C30CDC"/>
    <w:rsid w:val="00C30EC2"/>
    <w:rsid w:val="00C3275D"/>
    <w:rsid w:val="00C3355D"/>
    <w:rsid w:val="00C36237"/>
    <w:rsid w:val="00C36376"/>
    <w:rsid w:val="00C377DC"/>
    <w:rsid w:val="00C40179"/>
    <w:rsid w:val="00C416D9"/>
    <w:rsid w:val="00C420E2"/>
    <w:rsid w:val="00C44529"/>
    <w:rsid w:val="00C44F8B"/>
    <w:rsid w:val="00C4525D"/>
    <w:rsid w:val="00C458B4"/>
    <w:rsid w:val="00C52394"/>
    <w:rsid w:val="00C5308E"/>
    <w:rsid w:val="00C54F75"/>
    <w:rsid w:val="00C557BD"/>
    <w:rsid w:val="00C5640A"/>
    <w:rsid w:val="00C57ACF"/>
    <w:rsid w:val="00C6033A"/>
    <w:rsid w:val="00C60DDD"/>
    <w:rsid w:val="00C60F4C"/>
    <w:rsid w:val="00C61875"/>
    <w:rsid w:val="00C62BEC"/>
    <w:rsid w:val="00C64CAD"/>
    <w:rsid w:val="00C71E90"/>
    <w:rsid w:val="00C71F87"/>
    <w:rsid w:val="00C7221E"/>
    <w:rsid w:val="00C722B3"/>
    <w:rsid w:val="00C7248D"/>
    <w:rsid w:val="00C72A11"/>
    <w:rsid w:val="00C7335E"/>
    <w:rsid w:val="00C7359D"/>
    <w:rsid w:val="00C73F53"/>
    <w:rsid w:val="00C74A2A"/>
    <w:rsid w:val="00C75790"/>
    <w:rsid w:val="00C758F5"/>
    <w:rsid w:val="00C771B8"/>
    <w:rsid w:val="00C811B3"/>
    <w:rsid w:val="00C840D8"/>
    <w:rsid w:val="00C84BE8"/>
    <w:rsid w:val="00C85816"/>
    <w:rsid w:val="00C86C6F"/>
    <w:rsid w:val="00C86E6C"/>
    <w:rsid w:val="00C90D73"/>
    <w:rsid w:val="00C92FB7"/>
    <w:rsid w:val="00C9347A"/>
    <w:rsid w:val="00C93655"/>
    <w:rsid w:val="00C941A3"/>
    <w:rsid w:val="00C94572"/>
    <w:rsid w:val="00C945B5"/>
    <w:rsid w:val="00CA01AA"/>
    <w:rsid w:val="00CA0A78"/>
    <w:rsid w:val="00CA0CBB"/>
    <w:rsid w:val="00CA15ED"/>
    <w:rsid w:val="00CA20DE"/>
    <w:rsid w:val="00CA526E"/>
    <w:rsid w:val="00CA5A75"/>
    <w:rsid w:val="00CA68AD"/>
    <w:rsid w:val="00CA6D3C"/>
    <w:rsid w:val="00CB03DB"/>
    <w:rsid w:val="00CB2790"/>
    <w:rsid w:val="00CB30C9"/>
    <w:rsid w:val="00CB311B"/>
    <w:rsid w:val="00CB5A19"/>
    <w:rsid w:val="00CB5B95"/>
    <w:rsid w:val="00CC19A5"/>
    <w:rsid w:val="00CC33FA"/>
    <w:rsid w:val="00CC3B12"/>
    <w:rsid w:val="00CC6113"/>
    <w:rsid w:val="00CC7E1F"/>
    <w:rsid w:val="00CD0DD2"/>
    <w:rsid w:val="00CD1100"/>
    <w:rsid w:val="00CD1896"/>
    <w:rsid w:val="00CD2E88"/>
    <w:rsid w:val="00CD47BC"/>
    <w:rsid w:val="00CD5562"/>
    <w:rsid w:val="00CD600B"/>
    <w:rsid w:val="00CD640D"/>
    <w:rsid w:val="00CD6A68"/>
    <w:rsid w:val="00CD6A88"/>
    <w:rsid w:val="00CD6BA7"/>
    <w:rsid w:val="00CE0970"/>
    <w:rsid w:val="00CE0D33"/>
    <w:rsid w:val="00CE17C8"/>
    <w:rsid w:val="00CE198A"/>
    <w:rsid w:val="00CE244A"/>
    <w:rsid w:val="00CE416C"/>
    <w:rsid w:val="00CE486F"/>
    <w:rsid w:val="00CE4923"/>
    <w:rsid w:val="00CE4D1C"/>
    <w:rsid w:val="00CE4F9D"/>
    <w:rsid w:val="00CE73F5"/>
    <w:rsid w:val="00CE7F9F"/>
    <w:rsid w:val="00CE7FAB"/>
    <w:rsid w:val="00CF0074"/>
    <w:rsid w:val="00CF0A40"/>
    <w:rsid w:val="00CF0C9F"/>
    <w:rsid w:val="00CF398F"/>
    <w:rsid w:val="00CF475F"/>
    <w:rsid w:val="00CF5270"/>
    <w:rsid w:val="00CF5E0B"/>
    <w:rsid w:val="00CF7072"/>
    <w:rsid w:val="00CF7C96"/>
    <w:rsid w:val="00D01500"/>
    <w:rsid w:val="00D01BEF"/>
    <w:rsid w:val="00D01E43"/>
    <w:rsid w:val="00D029DD"/>
    <w:rsid w:val="00D032C2"/>
    <w:rsid w:val="00D05FB7"/>
    <w:rsid w:val="00D06C55"/>
    <w:rsid w:val="00D071E5"/>
    <w:rsid w:val="00D07F68"/>
    <w:rsid w:val="00D1212A"/>
    <w:rsid w:val="00D14838"/>
    <w:rsid w:val="00D15089"/>
    <w:rsid w:val="00D15949"/>
    <w:rsid w:val="00D16C67"/>
    <w:rsid w:val="00D176E6"/>
    <w:rsid w:val="00D1776B"/>
    <w:rsid w:val="00D26E8C"/>
    <w:rsid w:val="00D30734"/>
    <w:rsid w:val="00D31616"/>
    <w:rsid w:val="00D31C7A"/>
    <w:rsid w:val="00D31D7E"/>
    <w:rsid w:val="00D33654"/>
    <w:rsid w:val="00D33B27"/>
    <w:rsid w:val="00D33C8A"/>
    <w:rsid w:val="00D33E83"/>
    <w:rsid w:val="00D34076"/>
    <w:rsid w:val="00D35CF7"/>
    <w:rsid w:val="00D37C1D"/>
    <w:rsid w:val="00D40B79"/>
    <w:rsid w:val="00D41343"/>
    <w:rsid w:val="00D43291"/>
    <w:rsid w:val="00D43EAC"/>
    <w:rsid w:val="00D4450F"/>
    <w:rsid w:val="00D45174"/>
    <w:rsid w:val="00D45389"/>
    <w:rsid w:val="00D45A31"/>
    <w:rsid w:val="00D46211"/>
    <w:rsid w:val="00D47E28"/>
    <w:rsid w:val="00D47E9D"/>
    <w:rsid w:val="00D51DA3"/>
    <w:rsid w:val="00D51E0E"/>
    <w:rsid w:val="00D53EEE"/>
    <w:rsid w:val="00D54013"/>
    <w:rsid w:val="00D56662"/>
    <w:rsid w:val="00D56F5B"/>
    <w:rsid w:val="00D61807"/>
    <w:rsid w:val="00D6262E"/>
    <w:rsid w:val="00D649CE"/>
    <w:rsid w:val="00D6600F"/>
    <w:rsid w:val="00D667FC"/>
    <w:rsid w:val="00D701E5"/>
    <w:rsid w:val="00D71246"/>
    <w:rsid w:val="00D73AA2"/>
    <w:rsid w:val="00D74B2C"/>
    <w:rsid w:val="00D753AE"/>
    <w:rsid w:val="00D7678F"/>
    <w:rsid w:val="00D80230"/>
    <w:rsid w:val="00D8053C"/>
    <w:rsid w:val="00D80B41"/>
    <w:rsid w:val="00D83381"/>
    <w:rsid w:val="00D8365E"/>
    <w:rsid w:val="00D84F8B"/>
    <w:rsid w:val="00D85409"/>
    <w:rsid w:val="00D85AF4"/>
    <w:rsid w:val="00D86A2C"/>
    <w:rsid w:val="00D87028"/>
    <w:rsid w:val="00D9228D"/>
    <w:rsid w:val="00D931CF"/>
    <w:rsid w:val="00D939DA"/>
    <w:rsid w:val="00D93CF1"/>
    <w:rsid w:val="00D94306"/>
    <w:rsid w:val="00D94ED3"/>
    <w:rsid w:val="00D96517"/>
    <w:rsid w:val="00D96CC1"/>
    <w:rsid w:val="00D97A85"/>
    <w:rsid w:val="00D97B01"/>
    <w:rsid w:val="00DA0C3C"/>
    <w:rsid w:val="00DA13CB"/>
    <w:rsid w:val="00DA2A2B"/>
    <w:rsid w:val="00DA3FD2"/>
    <w:rsid w:val="00DA56A6"/>
    <w:rsid w:val="00DA5D05"/>
    <w:rsid w:val="00DA5F09"/>
    <w:rsid w:val="00DA72DE"/>
    <w:rsid w:val="00DB1067"/>
    <w:rsid w:val="00DB1B4E"/>
    <w:rsid w:val="00DB3DD6"/>
    <w:rsid w:val="00DB3F3A"/>
    <w:rsid w:val="00DB493F"/>
    <w:rsid w:val="00DB71C1"/>
    <w:rsid w:val="00DB71F7"/>
    <w:rsid w:val="00DB763B"/>
    <w:rsid w:val="00DC0241"/>
    <w:rsid w:val="00DC07C4"/>
    <w:rsid w:val="00DC096E"/>
    <w:rsid w:val="00DC1129"/>
    <w:rsid w:val="00DC1144"/>
    <w:rsid w:val="00DC1791"/>
    <w:rsid w:val="00DC1E93"/>
    <w:rsid w:val="00DC2C9F"/>
    <w:rsid w:val="00DC429E"/>
    <w:rsid w:val="00DC4980"/>
    <w:rsid w:val="00DC4E6D"/>
    <w:rsid w:val="00DC6290"/>
    <w:rsid w:val="00DC680E"/>
    <w:rsid w:val="00DC68D5"/>
    <w:rsid w:val="00DC6E84"/>
    <w:rsid w:val="00DD0B9C"/>
    <w:rsid w:val="00DD216D"/>
    <w:rsid w:val="00DD23A3"/>
    <w:rsid w:val="00DD252D"/>
    <w:rsid w:val="00DD3B3D"/>
    <w:rsid w:val="00DD454A"/>
    <w:rsid w:val="00DD4A54"/>
    <w:rsid w:val="00DD66F5"/>
    <w:rsid w:val="00DD6E7F"/>
    <w:rsid w:val="00DD7762"/>
    <w:rsid w:val="00DE0342"/>
    <w:rsid w:val="00DE04BA"/>
    <w:rsid w:val="00DE04EE"/>
    <w:rsid w:val="00DE165F"/>
    <w:rsid w:val="00DE35D5"/>
    <w:rsid w:val="00DE3765"/>
    <w:rsid w:val="00DE41EE"/>
    <w:rsid w:val="00DE519E"/>
    <w:rsid w:val="00DE5F40"/>
    <w:rsid w:val="00DE685F"/>
    <w:rsid w:val="00DE6E2F"/>
    <w:rsid w:val="00DE7D2D"/>
    <w:rsid w:val="00DF103F"/>
    <w:rsid w:val="00DF18FB"/>
    <w:rsid w:val="00DF1C69"/>
    <w:rsid w:val="00DF1F93"/>
    <w:rsid w:val="00DF24FB"/>
    <w:rsid w:val="00DF25BD"/>
    <w:rsid w:val="00DF29A7"/>
    <w:rsid w:val="00DF2DC0"/>
    <w:rsid w:val="00DF4531"/>
    <w:rsid w:val="00DF5022"/>
    <w:rsid w:val="00DF5306"/>
    <w:rsid w:val="00DF5877"/>
    <w:rsid w:val="00DF677E"/>
    <w:rsid w:val="00DF6D36"/>
    <w:rsid w:val="00DF7D57"/>
    <w:rsid w:val="00E011A7"/>
    <w:rsid w:val="00E0248D"/>
    <w:rsid w:val="00E02B11"/>
    <w:rsid w:val="00E03A30"/>
    <w:rsid w:val="00E04A23"/>
    <w:rsid w:val="00E04ACE"/>
    <w:rsid w:val="00E052EB"/>
    <w:rsid w:val="00E114BF"/>
    <w:rsid w:val="00E135E9"/>
    <w:rsid w:val="00E13CBB"/>
    <w:rsid w:val="00E13E4C"/>
    <w:rsid w:val="00E1501B"/>
    <w:rsid w:val="00E1601F"/>
    <w:rsid w:val="00E162B2"/>
    <w:rsid w:val="00E16A60"/>
    <w:rsid w:val="00E20421"/>
    <w:rsid w:val="00E22C4D"/>
    <w:rsid w:val="00E22EA1"/>
    <w:rsid w:val="00E237CB"/>
    <w:rsid w:val="00E23C23"/>
    <w:rsid w:val="00E2488A"/>
    <w:rsid w:val="00E27EBE"/>
    <w:rsid w:val="00E27EC7"/>
    <w:rsid w:val="00E306AB"/>
    <w:rsid w:val="00E32A34"/>
    <w:rsid w:val="00E33B3F"/>
    <w:rsid w:val="00E342AE"/>
    <w:rsid w:val="00E35D6D"/>
    <w:rsid w:val="00E36B41"/>
    <w:rsid w:val="00E36BBA"/>
    <w:rsid w:val="00E37D6A"/>
    <w:rsid w:val="00E37E48"/>
    <w:rsid w:val="00E4120E"/>
    <w:rsid w:val="00E42248"/>
    <w:rsid w:val="00E438A6"/>
    <w:rsid w:val="00E43A75"/>
    <w:rsid w:val="00E44765"/>
    <w:rsid w:val="00E44E93"/>
    <w:rsid w:val="00E45278"/>
    <w:rsid w:val="00E45967"/>
    <w:rsid w:val="00E51CD1"/>
    <w:rsid w:val="00E528FD"/>
    <w:rsid w:val="00E52ACE"/>
    <w:rsid w:val="00E52D20"/>
    <w:rsid w:val="00E52EB0"/>
    <w:rsid w:val="00E5374C"/>
    <w:rsid w:val="00E53E72"/>
    <w:rsid w:val="00E5554C"/>
    <w:rsid w:val="00E57009"/>
    <w:rsid w:val="00E60893"/>
    <w:rsid w:val="00E65B67"/>
    <w:rsid w:val="00E66B1A"/>
    <w:rsid w:val="00E67FFC"/>
    <w:rsid w:val="00E70773"/>
    <w:rsid w:val="00E70C1B"/>
    <w:rsid w:val="00E723B6"/>
    <w:rsid w:val="00E724A9"/>
    <w:rsid w:val="00E764CB"/>
    <w:rsid w:val="00E76CFA"/>
    <w:rsid w:val="00E77597"/>
    <w:rsid w:val="00E80B55"/>
    <w:rsid w:val="00E80F69"/>
    <w:rsid w:val="00E81F15"/>
    <w:rsid w:val="00E81F96"/>
    <w:rsid w:val="00E833E3"/>
    <w:rsid w:val="00E8381F"/>
    <w:rsid w:val="00E901A1"/>
    <w:rsid w:val="00E91684"/>
    <w:rsid w:val="00E956F0"/>
    <w:rsid w:val="00E96C19"/>
    <w:rsid w:val="00E96F91"/>
    <w:rsid w:val="00EA0050"/>
    <w:rsid w:val="00EA0473"/>
    <w:rsid w:val="00EA2054"/>
    <w:rsid w:val="00EA2AAB"/>
    <w:rsid w:val="00EA5B2C"/>
    <w:rsid w:val="00EB1A71"/>
    <w:rsid w:val="00EB1F1F"/>
    <w:rsid w:val="00EB2372"/>
    <w:rsid w:val="00EB2A82"/>
    <w:rsid w:val="00EB3C81"/>
    <w:rsid w:val="00EB7852"/>
    <w:rsid w:val="00EC35EA"/>
    <w:rsid w:val="00EC5A63"/>
    <w:rsid w:val="00EC7E43"/>
    <w:rsid w:val="00ED1817"/>
    <w:rsid w:val="00ED1ADC"/>
    <w:rsid w:val="00ED21AC"/>
    <w:rsid w:val="00ED22DA"/>
    <w:rsid w:val="00ED25AA"/>
    <w:rsid w:val="00ED27C2"/>
    <w:rsid w:val="00ED42B4"/>
    <w:rsid w:val="00ED55B5"/>
    <w:rsid w:val="00ED57C4"/>
    <w:rsid w:val="00ED61D5"/>
    <w:rsid w:val="00ED68EA"/>
    <w:rsid w:val="00ED6D8D"/>
    <w:rsid w:val="00ED6D94"/>
    <w:rsid w:val="00EE0056"/>
    <w:rsid w:val="00EE22E7"/>
    <w:rsid w:val="00EE24F1"/>
    <w:rsid w:val="00EE2749"/>
    <w:rsid w:val="00EE2D3B"/>
    <w:rsid w:val="00EE49B5"/>
    <w:rsid w:val="00EE59C0"/>
    <w:rsid w:val="00EE5C05"/>
    <w:rsid w:val="00EE60B2"/>
    <w:rsid w:val="00EE64A0"/>
    <w:rsid w:val="00EE7A06"/>
    <w:rsid w:val="00EE7CD3"/>
    <w:rsid w:val="00EF12C7"/>
    <w:rsid w:val="00EF2BD5"/>
    <w:rsid w:val="00EF3434"/>
    <w:rsid w:val="00EF3CB4"/>
    <w:rsid w:val="00EF5075"/>
    <w:rsid w:val="00EF57DF"/>
    <w:rsid w:val="00EF79A1"/>
    <w:rsid w:val="00F02210"/>
    <w:rsid w:val="00F025F7"/>
    <w:rsid w:val="00F04A04"/>
    <w:rsid w:val="00F05424"/>
    <w:rsid w:val="00F06C98"/>
    <w:rsid w:val="00F07AE0"/>
    <w:rsid w:val="00F10314"/>
    <w:rsid w:val="00F1271A"/>
    <w:rsid w:val="00F1515B"/>
    <w:rsid w:val="00F177A1"/>
    <w:rsid w:val="00F17BE7"/>
    <w:rsid w:val="00F2099A"/>
    <w:rsid w:val="00F21652"/>
    <w:rsid w:val="00F21E6A"/>
    <w:rsid w:val="00F24DED"/>
    <w:rsid w:val="00F25643"/>
    <w:rsid w:val="00F25DBF"/>
    <w:rsid w:val="00F26906"/>
    <w:rsid w:val="00F26D07"/>
    <w:rsid w:val="00F319E6"/>
    <w:rsid w:val="00F32930"/>
    <w:rsid w:val="00F33AC0"/>
    <w:rsid w:val="00F34338"/>
    <w:rsid w:val="00F35D72"/>
    <w:rsid w:val="00F3709C"/>
    <w:rsid w:val="00F37C9D"/>
    <w:rsid w:val="00F40904"/>
    <w:rsid w:val="00F40A6A"/>
    <w:rsid w:val="00F42100"/>
    <w:rsid w:val="00F42F59"/>
    <w:rsid w:val="00F43E4F"/>
    <w:rsid w:val="00F45032"/>
    <w:rsid w:val="00F45A91"/>
    <w:rsid w:val="00F4673F"/>
    <w:rsid w:val="00F47BEB"/>
    <w:rsid w:val="00F47C0E"/>
    <w:rsid w:val="00F47C35"/>
    <w:rsid w:val="00F51376"/>
    <w:rsid w:val="00F527A3"/>
    <w:rsid w:val="00F53325"/>
    <w:rsid w:val="00F544C5"/>
    <w:rsid w:val="00F54D65"/>
    <w:rsid w:val="00F55C34"/>
    <w:rsid w:val="00F56066"/>
    <w:rsid w:val="00F567DF"/>
    <w:rsid w:val="00F56832"/>
    <w:rsid w:val="00F5696F"/>
    <w:rsid w:val="00F569DA"/>
    <w:rsid w:val="00F61F3A"/>
    <w:rsid w:val="00F62379"/>
    <w:rsid w:val="00F628B2"/>
    <w:rsid w:val="00F630FE"/>
    <w:rsid w:val="00F63B97"/>
    <w:rsid w:val="00F63D6C"/>
    <w:rsid w:val="00F64894"/>
    <w:rsid w:val="00F66446"/>
    <w:rsid w:val="00F66638"/>
    <w:rsid w:val="00F66669"/>
    <w:rsid w:val="00F66D16"/>
    <w:rsid w:val="00F66FAE"/>
    <w:rsid w:val="00F6708C"/>
    <w:rsid w:val="00F679B7"/>
    <w:rsid w:val="00F72E5A"/>
    <w:rsid w:val="00F7395A"/>
    <w:rsid w:val="00F73C49"/>
    <w:rsid w:val="00F75991"/>
    <w:rsid w:val="00F80CC4"/>
    <w:rsid w:val="00F8188E"/>
    <w:rsid w:val="00F825CA"/>
    <w:rsid w:val="00F827DB"/>
    <w:rsid w:val="00F82AEF"/>
    <w:rsid w:val="00F84018"/>
    <w:rsid w:val="00F84DEF"/>
    <w:rsid w:val="00F90B4C"/>
    <w:rsid w:val="00F90CC0"/>
    <w:rsid w:val="00F942ED"/>
    <w:rsid w:val="00F94C73"/>
    <w:rsid w:val="00F96263"/>
    <w:rsid w:val="00FA131C"/>
    <w:rsid w:val="00FA1D15"/>
    <w:rsid w:val="00FA2317"/>
    <w:rsid w:val="00FA5144"/>
    <w:rsid w:val="00FA5609"/>
    <w:rsid w:val="00FA6D60"/>
    <w:rsid w:val="00FA7414"/>
    <w:rsid w:val="00FA792D"/>
    <w:rsid w:val="00FB1061"/>
    <w:rsid w:val="00FB1E36"/>
    <w:rsid w:val="00FB2EBA"/>
    <w:rsid w:val="00FB47D6"/>
    <w:rsid w:val="00FB573F"/>
    <w:rsid w:val="00FB6545"/>
    <w:rsid w:val="00FB7173"/>
    <w:rsid w:val="00FB7C42"/>
    <w:rsid w:val="00FC0C53"/>
    <w:rsid w:val="00FC1073"/>
    <w:rsid w:val="00FC1F49"/>
    <w:rsid w:val="00FC41CA"/>
    <w:rsid w:val="00FC5744"/>
    <w:rsid w:val="00FC64EA"/>
    <w:rsid w:val="00FC654F"/>
    <w:rsid w:val="00FC7E52"/>
    <w:rsid w:val="00FD0797"/>
    <w:rsid w:val="00FD40F0"/>
    <w:rsid w:val="00FD4145"/>
    <w:rsid w:val="00FD50A5"/>
    <w:rsid w:val="00FD58D8"/>
    <w:rsid w:val="00FD726E"/>
    <w:rsid w:val="00FD7A06"/>
    <w:rsid w:val="00FE0142"/>
    <w:rsid w:val="00FE08C0"/>
    <w:rsid w:val="00FE2EBA"/>
    <w:rsid w:val="00FE35F2"/>
    <w:rsid w:val="00FE4150"/>
    <w:rsid w:val="00FE4B1D"/>
    <w:rsid w:val="00FE4CFA"/>
    <w:rsid w:val="00FE5022"/>
    <w:rsid w:val="00FF0679"/>
    <w:rsid w:val="00FF2FA4"/>
    <w:rsid w:val="00FF3087"/>
    <w:rsid w:val="00FF48B6"/>
    <w:rsid w:val="00FF4ED9"/>
    <w:rsid w:val="00FF6568"/>
    <w:rsid w:val="16816B3C"/>
    <w:rsid w:val="1F8CDD95"/>
    <w:rsid w:val="202508E5"/>
    <w:rsid w:val="20C9FD40"/>
    <w:rsid w:val="2AB4A785"/>
    <w:rsid w:val="50532059"/>
    <w:rsid w:val="5065AED6"/>
    <w:rsid w:val="6DF3CB01"/>
    <w:rsid w:val="7C6346EA"/>
    <w:rsid w:val="7E492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F31EA"/>
  <w15:chartTrackingRefBased/>
  <w15:docId w15:val="{41B500A2-D819-437E-85CC-C6676A93A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6325D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2D2BA4"/>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F797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CD47BC"/>
    <w:pPr>
      <w:keepNext/>
      <w:keepLines/>
      <w:spacing w:before="40" w:line="259" w:lineRule="auto"/>
      <w:jc w:val="left"/>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2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24B7"/>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924B7"/>
    <w:rPr>
      <w:color w:val="0000FF"/>
      <w:u w:val="single"/>
    </w:rPr>
  </w:style>
  <w:style w:type="character" w:customStyle="1" w:styleId="small">
    <w:name w:val="small"/>
    <w:basedOn w:val="DefaultParagraphFont"/>
    <w:rsid w:val="009924B7"/>
  </w:style>
  <w:style w:type="character" w:styleId="Emphasis">
    <w:name w:val="Emphasis"/>
    <w:basedOn w:val="DefaultParagraphFont"/>
    <w:uiPriority w:val="20"/>
    <w:qFormat/>
    <w:rsid w:val="00E35D6D"/>
    <w:rPr>
      <w:i/>
      <w:iCs/>
    </w:rPr>
  </w:style>
  <w:style w:type="character" w:customStyle="1" w:styleId="UnresolvedMention">
    <w:name w:val="Unresolved Mention"/>
    <w:basedOn w:val="DefaultParagraphFont"/>
    <w:uiPriority w:val="99"/>
    <w:semiHidden/>
    <w:unhideWhenUsed/>
    <w:rsid w:val="007410AA"/>
    <w:rPr>
      <w:color w:val="605E5C"/>
      <w:shd w:val="clear" w:color="auto" w:fill="E1DFDD"/>
    </w:rPr>
  </w:style>
  <w:style w:type="paragraph" w:styleId="Header">
    <w:name w:val="header"/>
    <w:basedOn w:val="Normal"/>
    <w:link w:val="HeaderChar"/>
    <w:uiPriority w:val="99"/>
    <w:unhideWhenUsed/>
    <w:rsid w:val="000D7247"/>
    <w:pPr>
      <w:tabs>
        <w:tab w:val="center" w:pos="4513"/>
        <w:tab w:val="right" w:pos="9026"/>
      </w:tabs>
    </w:pPr>
  </w:style>
  <w:style w:type="character" w:customStyle="1" w:styleId="HeaderChar">
    <w:name w:val="Header Char"/>
    <w:basedOn w:val="DefaultParagraphFont"/>
    <w:link w:val="Header"/>
    <w:uiPriority w:val="99"/>
    <w:rsid w:val="000D7247"/>
  </w:style>
  <w:style w:type="paragraph" w:styleId="Footer">
    <w:name w:val="footer"/>
    <w:basedOn w:val="Normal"/>
    <w:link w:val="FooterChar"/>
    <w:uiPriority w:val="99"/>
    <w:unhideWhenUsed/>
    <w:rsid w:val="000D7247"/>
    <w:pPr>
      <w:tabs>
        <w:tab w:val="center" w:pos="4513"/>
        <w:tab w:val="right" w:pos="9026"/>
      </w:tabs>
    </w:pPr>
  </w:style>
  <w:style w:type="character" w:customStyle="1" w:styleId="FooterChar">
    <w:name w:val="Footer Char"/>
    <w:basedOn w:val="DefaultParagraphFont"/>
    <w:link w:val="Footer"/>
    <w:uiPriority w:val="99"/>
    <w:rsid w:val="000D7247"/>
  </w:style>
  <w:style w:type="character" w:customStyle="1" w:styleId="Heading1Char">
    <w:name w:val="Heading 1 Char"/>
    <w:basedOn w:val="DefaultParagraphFont"/>
    <w:link w:val="Heading1"/>
    <w:uiPriority w:val="9"/>
    <w:rsid w:val="006325D9"/>
    <w:rPr>
      <w:rFonts w:ascii="Times New Roman" w:eastAsia="Times New Roman" w:hAnsi="Times New Roman" w:cs="Times New Roman"/>
      <w:b/>
      <w:bCs/>
      <w:kern w:val="36"/>
      <w:sz w:val="48"/>
      <w:szCs w:val="48"/>
      <w:lang w:eastAsia="en-GB"/>
    </w:rPr>
  </w:style>
  <w:style w:type="paragraph" w:customStyle="1" w:styleId="xxxxmsonormal">
    <w:name w:val="x_xxxmsonormal"/>
    <w:basedOn w:val="Normal"/>
    <w:rsid w:val="00041241"/>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6F797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B91D08"/>
    <w:rPr>
      <w:color w:val="954F72" w:themeColor="followedHyperlink"/>
      <w:u w:val="single"/>
    </w:rPr>
  </w:style>
  <w:style w:type="paragraph" w:customStyle="1" w:styleId="xxxmsonormal">
    <w:name w:val="x_xxmsonormal"/>
    <w:basedOn w:val="Normal"/>
    <w:rsid w:val="008958FA"/>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814D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DCB"/>
    <w:rPr>
      <w:rFonts w:ascii="Segoe UI" w:hAnsi="Segoe UI" w:cs="Segoe UI"/>
      <w:sz w:val="18"/>
      <w:szCs w:val="18"/>
    </w:rPr>
  </w:style>
  <w:style w:type="paragraph" w:customStyle="1" w:styleId="xmsonormal">
    <w:name w:val="x_msonormal"/>
    <w:basedOn w:val="Normal"/>
    <w:rsid w:val="006C7179"/>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msonormal">
    <w:name w:val="x_xmsonormal"/>
    <w:basedOn w:val="Normal"/>
    <w:rsid w:val="00126B5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msonormal0">
    <w:name w:val="x_x_x_msonormal"/>
    <w:basedOn w:val="Normal"/>
    <w:rsid w:val="00AC1EB7"/>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xxxxxxxmsonormal">
    <w:name w:val="x_xxxxxxxxxxxxxmsonormal"/>
    <w:basedOn w:val="Normal"/>
    <w:rsid w:val="001E5B3A"/>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NoSpacing">
    <w:name w:val="No Spacing"/>
    <w:uiPriority w:val="1"/>
    <w:qFormat/>
    <w:rsid w:val="002E6316"/>
    <w:pPr>
      <w:jc w:val="left"/>
    </w:pPr>
  </w:style>
  <w:style w:type="character" w:styleId="Strong">
    <w:name w:val="Strong"/>
    <w:basedOn w:val="DefaultParagraphFont"/>
    <w:uiPriority w:val="22"/>
    <w:qFormat/>
    <w:rsid w:val="00D33B27"/>
    <w:rPr>
      <w:b/>
      <w:bCs/>
    </w:rPr>
  </w:style>
  <w:style w:type="paragraph" w:customStyle="1" w:styleId="xxmsonormal0">
    <w:name w:val="x_x_msonormal"/>
    <w:basedOn w:val="Normal"/>
    <w:rsid w:val="0076606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msonormal">
    <w:name w:val="x_x_xxxmsonormal"/>
    <w:basedOn w:val="Normal"/>
    <w:rsid w:val="009858D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paragraph">
    <w:name w:val="x_paragraph"/>
    <w:basedOn w:val="Normal"/>
    <w:rsid w:val="00004F6D"/>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004F6D"/>
  </w:style>
  <w:style w:type="character" w:customStyle="1" w:styleId="Heading2Char">
    <w:name w:val="Heading 2 Char"/>
    <w:basedOn w:val="DefaultParagraphFont"/>
    <w:link w:val="Heading2"/>
    <w:uiPriority w:val="9"/>
    <w:rsid w:val="002D2BA4"/>
    <w:rPr>
      <w:rFonts w:asciiTheme="majorHAnsi" w:eastAsiaTheme="majorEastAsia" w:hAnsiTheme="majorHAnsi" w:cstheme="majorBidi"/>
      <w:color w:val="2F5496" w:themeColor="accent1" w:themeShade="BF"/>
      <w:sz w:val="26"/>
      <w:szCs w:val="26"/>
    </w:rPr>
  </w:style>
  <w:style w:type="character" w:customStyle="1" w:styleId="xnone">
    <w:name w:val="x_none"/>
    <w:basedOn w:val="DefaultParagraphFont"/>
    <w:rsid w:val="006F0C4C"/>
  </w:style>
  <w:style w:type="character" w:customStyle="1" w:styleId="Title3">
    <w:name w:val="Title3"/>
    <w:basedOn w:val="DefaultParagraphFont"/>
    <w:rsid w:val="002605F5"/>
  </w:style>
  <w:style w:type="paragraph" w:customStyle="1" w:styleId="xmsolistparagraph">
    <w:name w:val="x_msolistparagraph"/>
    <w:basedOn w:val="Normal"/>
    <w:rsid w:val="00CD6BA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arkwsa20lk3p">
    <w:name w:val="markwsa20lk3p"/>
    <w:basedOn w:val="DefaultParagraphFont"/>
    <w:rsid w:val="00295907"/>
  </w:style>
  <w:style w:type="paragraph" w:styleId="Revision">
    <w:name w:val="Revision"/>
    <w:hidden/>
    <w:uiPriority w:val="99"/>
    <w:semiHidden/>
    <w:rsid w:val="007D13EA"/>
    <w:pPr>
      <w:jc w:val="left"/>
    </w:pPr>
  </w:style>
  <w:style w:type="paragraph" w:customStyle="1" w:styleId="paragraph">
    <w:name w:val="paragraph"/>
    <w:basedOn w:val="Normal"/>
    <w:rsid w:val="00ED21A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ED21AC"/>
  </w:style>
  <w:style w:type="character" w:customStyle="1" w:styleId="eop">
    <w:name w:val="eop"/>
    <w:basedOn w:val="DefaultParagraphFont"/>
    <w:rsid w:val="00ED21AC"/>
  </w:style>
  <w:style w:type="character" w:customStyle="1" w:styleId="citation-doi">
    <w:name w:val="citation-doi"/>
    <w:basedOn w:val="DefaultParagraphFont"/>
    <w:rsid w:val="00C1481A"/>
  </w:style>
  <w:style w:type="character" w:customStyle="1" w:styleId="comma">
    <w:name w:val="comma"/>
    <w:basedOn w:val="DefaultParagraphFont"/>
    <w:rsid w:val="003B1B01"/>
  </w:style>
  <w:style w:type="character" w:customStyle="1" w:styleId="id-label">
    <w:name w:val="id-label"/>
    <w:basedOn w:val="DefaultParagraphFont"/>
    <w:rsid w:val="00C92FB7"/>
  </w:style>
  <w:style w:type="character" w:customStyle="1" w:styleId="title-text">
    <w:name w:val="title-text"/>
    <w:basedOn w:val="DefaultParagraphFont"/>
    <w:rsid w:val="008B43EB"/>
  </w:style>
  <w:style w:type="character" w:customStyle="1" w:styleId="xxspelle">
    <w:name w:val="x_x_spelle"/>
    <w:basedOn w:val="DefaultParagraphFont"/>
    <w:rsid w:val="00396C2E"/>
  </w:style>
  <w:style w:type="character" w:customStyle="1" w:styleId="highwire-cite-metadata-journal">
    <w:name w:val="highwire-cite-metadata-journal"/>
    <w:basedOn w:val="DefaultParagraphFont"/>
    <w:rsid w:val="00C86E6C"/>
  </w:style>
  <w:style w:type="paragraph" w:customStyle="1" w:styleId="dcr-i43ppq">
    <w:name w:val="dcr-i43ppq"/>
    <w:basedOn w:val="Normal"/>
    <w:rsid w:val="00B643F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highwire-citation-authors">
    <w:name w:val="highwire-citation-authors"/>
    <w:basedOn w:val="DefaultParagraphFont"/>
    <w:rsid w:val="00B36825"/>
  </w:style>
  <w:style w:type="character" w:customStyle="1" w:styleId="highwire-citation-author">
    <w:name w:val="highwire-citation-author"/>
    <w:basedOn w:val="DefaultParagraphFont"/>
    <w:rsid w:val="00B36825"/>
  </w:style>
  <w:style w:type="character" w:customStyle="1" w:styleId="wrapper">
    <w:name w:val="wrapper"/>
    <w:basedOn w:val="DefaultParagraphFont"/>
    <w:rsid w:val="003F3719"/>
  </w:style>
  <w:style w:type="character" w:customStyle="1" w:styleId="Heading4Char">
    <w:name w:val="Heading 4 Char"/>
    <w:basedOn w:val="DefaultParagraphFont"/>
    <w:link w:val="Heading4"/>
    <w:uiPriority w:val="9"/>
    <w:rsid w:val="00CD47BC"/>
    <w:rPr>
      <w:rFonts w:asciiTheme="majorHAnsi" w:eastAsiaTheme="majorEastAsia" w:hAnsiTheme="majorHAnsi" w:cstheme="majorBidi"/>
      <w:i/>
      <w:iCs/>
      <w:color w:val="2F5496" w:themeColor="accent1" w:themeShade="BF"/>
    </w:rPr>
  </w:style>
  <w:style w:type="paragraph" w:customStyle="1" w:styleId="xxxxxmsonormal0">
    <w:name w:val="x_xxxxmsonormal"/>
    <w:basedOn w:val="Normal"/>
    <w:rsid w:val="009463B7"/>
    <w:pPr>
      <w:spacing w:before="100" w:beforeAutospacing="1" w:after="100" w:afterAutospacing="1"/>
      <w:jc w:val="left"/>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090018">
      <w:bodyDiv w:val="1"/>
      <w:marLeft w:val="0"/>
      <w:marRight w:val="0"/>
      <w:marTop w:val="0"/>
      <w:marBottom w:val="0"/>
      <w:divBdr>
        <w:top w:val="none" w:sz="0" w:space="0" w:color="auto"/>
        <w:left w:val="none" w:sz="0" w:space="0" w:color="auto"/>
        <w:bottom w:val="none" w:sz="0" w:space="0" w:color="auto"/>
        <w:right w:val="none" w:sz="0" w:space="0" w:color="auto"/>
      </w:divBdr>
    </w:div>
    <w:div w:id="101731912">
      <w:bodyDiv w:val="1"/>
      <w:marLeft w:val="0"/>
      <w:marRight w:val="0"/>
      <w:marTop w:val="0"/>
      <w:marBottom w:val="0"/>
      <w:divBdr>
        <w:top w:val="none" w:sz="0" w:space="0" w:color="auto"/>
        <w:left w:val="none" w:sz="0" w:space="0" w:color="auto"/>
        <w:bottom w:val="none" w:sz="0" w:space="0" w:color="auto"/>
        <w:right w:val="none" w:sz="0" w:space="0" w:color="auto"/>
      </w:divBdr>
      <w:divsChild>
        <w:div w:id="837617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491791">
              <w:marLeft w:val="0"/>
              <w:marRight w:val="0"/>
              <w:marTop w:val="0"/>
              <w:marBottom w:val="0"/>
              <w:divBdr>
                <w:top w:val="none" w:sz="0" w:space="0" w:color="auto"/>
                <w:left w:val="none" w:sz="0" w:space="0" w:color="auto"/>
                <w:bottom w:val="none" w:sz="0" w:space="0" w:color="auto"/>
                <w:right w:val="none" w:sz="0" w:space="0" w:color="auto"/>
              </w:divBdr>
              <w:divsChild>
                <w:div w:id="9065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187">
      <w:bodyDiv w:val="1"/>
      <w:marLeft w:val="0"/>
      <w:marRight w:val="0"/>
      <w:marTop w:val="0"/>
      <w:marBottom w:val="0"/>
      <w:divBdr>
        <w:top w:val="none" w:sz="0" w:space="0" w:color="auto"/>
        <w:left w:val="none" w:sz="0" w:space="0" w:color="auto"/>
        <w:bottom w:val="none" w:sz="0" w:space="0" w:color="auto"/>
        <w:right w:val="none" w:sz="0" w:space="0" w:color="auto"/>
      </w:divBdr>
      <w:divsChild>
        <w:div w:id="842932492">
          <w:marLeft w:val="0"/>
          <w:marRight w:val="0"/>
          <w:marTop w:val="0"/>
          <w:marBottom w:val="0"/>
          <w:divBdr>
            <w:top w:val="none" w:sz="0" w:space="0" w:color="auto"/>
            <w:left w:val="none" w:sz="0" w:space="0" w:color="auto"/>
            <w:bottom w:val="none" w:sz="0" w:space="0" w:color="auto"/>
            <w:right w:val="none" w:sz="0" w:space="0" w:color="auto"/>
          </w:divBdr>
        </w:div>
        <w:div w:id="1441410847">
          <w:marLeft w:val="0"/>
          <w:marRight w:val="0"/>
          <w:marTop w:val="0"/>
          <w:marBottom w:val="0"/>
          <w:divBdr>
            <w:top w:val="none" w:sz="0" w:space="0" w:color="auto"/>
            <w:left w:val="none" w:sz="0" w:space="0" w:color="auto"/>
            <w:bottom w:val="none" w:sz="0" w:space="0" w:color="auto"/>
            <w:right w:val="none" w:sz="0" w:space="0" w:color="auto"/>
          </w:divBdr>
        </w:div>
        <w:div w:id="1316641777">
          <w:marLeft w:val="0"/>
          <w:marRight w:val="0"/>
          <w:marTop w:val="0"/>
          <w:marBottom w:val="0"/>
          <w:divBdr>
            <w:top w:val="none" w:sz="0" w:space="0" w:color="auto"/>
            <w:left w:val="none" w:sz="0" w:space="0" w:color="auto"/>
            <w:bottom w:val="none" w:sz="0" w:space="0" w:color="auto"/>
            <w:right w:val="none" w:sz="0" w:space="0" w:color="auto"/>
          </w:divBdr>
        </w:div>
        <w:div w:id="1339456006">
          <w:marLeft w:val="0"/>
          <w:marRight w:val="0"/>
          <w:marTop w:val="0"/>
          <w:marBottom w:val="0"/>
          <w:divBdr>
            <w:top w:val="none" w:sz="0" w:space="0" w:color="auto"/>
            <w:left w:val="none" w:sz="0" w:space="0" w:color="auto"/>
            <w:bottom w:val="none" w:sz="0" w:space="0" w:color="auto"/>
            <w:right w:val="none" w:sz="0" w:space="0" w:color="auto"/>
          </w:divBdr>
        </w:div>
        <w:div w:id="1499005193">
          <w:marLeft w:val="0"/>
          <w:marRight w:val="0"/>
          <w:marTop w:val="0"/>
          <w:marBottom w:val="0"/>
          <w:divBdr>
            <w:top w:val="none" w:sz="0" w:space="0" w:color="auto"/>
            <w:left w:val="none" w:sz="0" w:space="0" w:color="auto"/>
            <w:bottom w:val="none" w:sz="0" w:space="0" w:color="auto"/>
            <w:right w:val="none" w:sz="0" w:space="0" w:color="auto"/>
          </w:divBdr>
        </w:div>
        <w:div w:id="1325933397">
          <w:marLeft w:val="0"/>
          <w:marRight w:val="0"/>
          <w:marTop w:val="0"/>
          <w:marBottom w:val="0"/>
          <w:divBdr>
            <w:top w:val="none" w:sz="0" w:space="0" w:color="auto"/>
            <w:left w:val="none" w:sz="0" w:space="0" w:color="auto"/>
            <w:bottom w:val="none" w:sz="0" w:space="0" w:color="auto"/>
            <w:right w:val="none" w:sz="0" w:space="0" w:color="auto"/>
          </w:divBdr>
        </w:div>
        <w:div w:id="330642035">
          <w:marLeft w:val="0"/>
          <w:marRight w:val="0"/>
          <w:marTop w:val="0"/>
          <w:marBottom w:val="0"/>
          <w:divBdr>
            <w:top w:val="none" w:sz="0" w:space="0" w:color="auto"/>
            <w:left w:val="none" w:sz="0" w:space="0" w:color="auto"/>
            <w:bottom w:val="none" w:sz="0" w:space="0" w:color="auto"/>
            <w:right w:val="none" w:sz="0" w:space="0" w:color="auto"/>
          </w:divBdr>
        </w:div>
      </w:divsChild>
    </w:div>
    <w:div w:id="161743846">
      <w:bodyDiv w:val="1"/>
      <w:marLeft w:val="0"/>
      <w:marRight w:val="0"/>
      <w:marTop w:val="0"/>
      <w:marBottom w:val="0"/>
      <w:divBdr>
        <w:top w:val="none" w:sz="0" w:space="0" w:color="auto"/>
        <w:left w:val="none" w:sz="0" w:space="0" w:color="auto"/>
        <w:bottom w:val="none" w:sz="0" w:space="0" w:color="auto"/>
        <w:right w:val="none" w:sz="0" w:space="0" w:color="auto"/>
      </w:divBdr>
    </w:div>
    <w:div w:id="257451218">
      <w:bodyDiv w:val="1"/>
      <w:marLeft w:val="0"/>
      <w:marRight w:val="0"/>
      <w:marTop w:val="0"/>
      <w:marBottom w:val="0"/>
      <w:divBdr>
        <w:top w:val="none" w:sz="0" w:space="0" w:color="auto"/>
        <w:left w:val="none" w:sz="0" w:space="0" w:color="auto"/>
        <w:bottom w:val="none" w:sz="0" w:space="0" w:color="auto"/>
        <w:right w:val="none" w:sz="0" w:space="0" w:color="auto"/>
      </w:divBdr>
    </w:div>
    <w:div w:id="262032259">
      <w:bodyDiv w:val="1"/>
      <w:marLeft w:val="0"/>
      <w:marRight w:val="0"/>
      <w:marTop w:val="0"/>
      <w:marBottom w:val="0"/>
      <w:divBdr>
        <w:top w:val="none" w:sz="0" w:space="0" w:color="auto"/>
        <w:left w:val="none" w:sz="0" w:space="0" w:color="auto"/>
        <w:bottom w:val="none" w:sz="0" w:space="0" w:color="auto"/>
        <w:right w:val="none" w:sz="0" w:space="0" w:color="auto"/>
      </w:divBdr>
    </w:div>
    <w:div w:id="265767916">
      <w:bodyDiv w:val="1"/>
      <w:marLeft w:val="0"/>
      <w:marRight w:val="0"/>
      <w:marTop w:val="0"/>
      <w:marBottom w:val="0"/>
      <w:divBdr>
        <w:top w:val="none" w:sz="0" w:space="0" w:color="auto"/>
        <w:left w:val="none" w:sz="0" w:space="0" w:color="auto"/>
        <w:bottom w:val="none" w:sz="0" w:space="0" w:color="auto"/>
        <w:right w:val="none" w:sz="0" w:space="0" w:color="auto"/>
      </w:divBdr>
    </w:div>
    <w:div w:id="268663005">
      <w:bodyDiv w:val="1"/>
      <w:marLeft w:val="0"/>
      <w:marRight w:val="0"/>
      <w:marTop w:val="0"/>
      <w:marBottom w:val="0"/>
      <w:divBdr>
        <w:top w:val="none" w:sz="0" w:space="0" w:color="auto"/>
        <w:left w:val="none" w:sz="0" w:space="0" w:color="auto"/>
        <w:bottom w:val="none" w:sz="0" w:space="0" w:color="auto"/>
        <w:right w:val="none" w:sz="0" w:space="0" w:color="auto"/>
      </w:divBdr>
    </w:div>
    <w:div w:id="273489289">
      <w:bodyDiv w:val="1"/>
      <w:marLeft w:val="0"/>
      <w:marRight w:val="0"/>
      <w:marTop w:val="0"/>
      <w:marBottom w:val="0"/>
      <w:divBdr>
        <w:top w:val="none" w:sz="0" w:space="0" w:color="auto"/>
        <w:left w:val="none" w:sz="0" w:space="0" w:color="auto"/>
        <w:bottom w:val="none" w:sz="0" w:space="0" w:color="auto"/>
        <w:right w:val="none" w:sz="0" w:space="0" w:color="auto"/>
      </w:divBdr>
    </w:div>
    <w:div w:id="273749134">
      <w:bodyDiv w:val="1"/>
      <w:marLeft w:val="0"/>
      <w:marRight w:val="0"/>
      <w:marTop w:val="0"/>
      <w:marBottom w:val="0"/>
      <w:divBdr>
        <w:top w:val="none" w:sz="0" w:space="0" w:color="auto"/>
        <w:left w:val="none" w:sz="0" w:space="0" w:color="auto"/>
        <w:bottom w:val="none" w:sz="0" w:space="0" w:color="auto"/>
        <w:right w:val="none" w:sz="0" w:space="0" w:color="auto"/>
      </w:divBdr>
    </w:div>
    <w:div w:id="278879859">
      <w:bodyDiv w:val="1"/>
      <w:marLeft w:val="0"/>
      <w:marRight w:val="0"/>
      <w:marTop w:val="0"/>
      <w:marBottom w:val="0"/>
      <w:divBdr>
        <w:top w:val="none" w:sz="0" w:space="0" w:color="auto"/>
        <w:left w:val="none" w:sz="0" w:space="0" w:color="auto"/>
        <w:bottom w:val="none" w:sz="0" w:space="0" w:color="auto"/>
        <w:right w:val="none" w:sz="0" w:space="0" w:color="auto"/>
      </w:divBdr>
    </w:div>
    <w:div w:id="301616535">
      <w:bodyDiv w:val="1"/>
      <w:marLeft w:val="0"/>
      <w:marRight w:val="0"/>
      <w:marTop w:val="0"/>
      <w:marBottom w:val="0"/>
      <w:divBdr>
        <w:top w:val="none" w:sz="0" w:space="0" w:color="auto"/>
        <w:left w:val="none" w:sz="0" w:space="0" w:color="auto"/>
        <w:bottom w:val="none" w:sz="0" w:space="0" w:color="auto"/>
        <w:right w:val="none" w:sz="0" w:space="0" w:color="auto"/>
      </w:divBdr>
    </w:div>
    <w:div w:id="353044212">
      <w:bodyDiv w:val="1"/>
      <w:marLeft w:val="0"/>
      <w:marRight w:val="0"/>
      <w:marTop w:val="0"/>
      <w:marBottom w:val="0"/>
      <w:divBdr>
        <w:top w:val="none" w:sz="0" w:space="0" w:color="auto"/>
        <w:left w:val="none" w:sz="0" w:space="0" w:color="auto"/>
        <w:bottom w:val="none" w:sz="0" w:space="0" w:color="auto"/>
        <w:right w:val="none" w:sz="0" w:space="0" w:color="auto"/>
      </w:divBdr>
    </w:div>
    <w:div w:id="361053894">
      <w:bodyDiv w:val="1"/>
      <w:marLeft w:val="0"/>
      <w:marRight w:val="0"/>
      <w:marTop w:val="0"/>
      <w:marBottom w:val="0"/>
      <w:divBdr>
        <w:top w:val="none" w:sz="0" w:space="0" w:color="auto"/>
        <w:left w:val="none" w:sz="0" w:space="0" w:color="auto"/>
        <w:bottom w:val="none" w:sz="0" w:space="0" w:color="auto"/>
        <w:right w:val="none" w:sz="0" w:space="0" w:color="auto"/>
      </w:divBdr>
    </w:div>
    <w:div w:id="372779110">
      <w:bodyDiv w:val="1"/>
      <w:marLeft w:val="0"/>
      <w:marRight w:val="0"/>
      <w:marTop w:val="0"/>
      <w:marBottom w:val="0"/>
      <w:divBdr>
        <w:top w:val="none" w:sz="0" w:space="0" w:color="auto"/>
        <w:left w:val="none" w:sz="0" w:space="0" w:color="auto"/>
        <w:bottom w:val="none" w:sz="0" w:space="0" w:color="auto"/>
        <w:right w:val="none" w:sz="0" w:space="0" w:color="auto"/>
      </w:divBdr>
    </w:div>
    <w:div w:id="428085302">
      <w:bodyDiv w:val="1"/>
      <w:marLeft w:val="0"/>
      <w:marRight w:val="0"/>
      <w:marTop w:val="0"/>
      <w:marBottom w:val="0"/>
      <w:divBdr>
        <w:top w:val="none" w:sz="0" w:space="0" w:color="auto"/>
        <w:left w:val="none" w:sz="0" w:space="0" w:color="auto"/>
        <w:bottom w:val="none" w:sz="0" w:space="0" w:color="auto"/>
        <w:right w:val="none" w:sz="0" w:space="0" w:color="auto"/>
      </w:divBdr>
    </w:div>
    <w:div w:id="444350186">
      <w:bodyDiv w:val="1"/>
      <w:marLeft w:val="0"/>
      <w:marRight w:val="0"/>
      <w:marTop w:val="0"/>
      <w:marBottom w:val="0"/>
      <w:divBdr>
        <w:top w:val="none" w:sz="0" w:space="0" w:color="auto"/>
        <w:left w:val="none" w:sz="0" w:space="0" w:color="auto"/>
        <w:bottom w:val="none" w:sz="0" w:space="0" w:color="auto"/>
        <w:right w:val="none" w:sz="0" w:space="0" w:color="auto"/>
      </w:divBdr>
    </w:div>
    <w:div w:id="511191717">
      <w:bodyDiv w:val="1"/>
      <w:marLeft w:val="0"/>
      <w:marRight w:val="0"/>
      <w:marTop w:val="0"/>
      <w:marBottom w:val="0"/>
      <w:divBdr>
        <w:top w:val="none" w:sz="0" w:space="0" w:color="auto"/>
        <w:left w:val="none" w:sz="0" w:space="0" w:color="auto"/>
        <w:bottom w:val="none" w:sz="0" w:space="0" w:color="auto"/>
        <w:right w:val="none" w:sz="0" w:space="0" w:color="auto"/>
      </w:divBdr>
    </w:div>
    <w:div w:id="542332801">
      <w:bodyDiv w:val="1"/>
      <w:marLeft w:val="0"/>
      <w:marRight w:val="0"/>
      <w:marTop w:val="0"/>
      <w:marBottom w:val="0"/>
      <w:divBdr>
        <w:top w:val="none" w:sz="0" w:space="0" w:color="auto"/>
        <w:left w:val="none" w:sz="0" w:space="0" w:color="auto"/>
        <w:bottom w:val="none" w:sz="0" w:space="0" w:color="auto"/>
        <w:right w:val="none" w:sz="0" w:space="0" w:color="auto"/>
      </w:divBdr>
    </w:div>
    <w:div w:id="545063715">
      <w:bodyDiv w:val="1"/>
      <w:marLeft w:val="0"/>
      <w:marRight w:val="0"/>
      <w:marTop w:val="0"/>
      <w:marBottom w:val="0"/>
      <w:divBdr>
        <w:top w:val="none" w:sz="0" w:space="0" w:color="auto"/>
        <w:left w:val="none" w:sz="0" w:space="0" w:color="auto"/>
        <w:bottom w:val="none" w:sz="0" w:space="0" w:color="auto"/>
        <w:right w:val="none" w:sz="0" w:space="0" w:color="auto"/>
      </w:divBdr>
    </w:div>
    <w:div w:id="639073550">
      <w:bodyDiv w:val="1"/>
      <w:marLeft w:val="0"/>
      <w:marRight w:val="0"/>
      <w:marTop w:val="0"/>
      <w:marBottom w:val="0"/>
      <w:divBdr>
        <w:top w:val="none" w:sz="0" w:space="0" w:color="auto"/>
        <w:left w:val="none" w:sz="0" w:space="0" w:color="auto"/>
        <w:bottom w:val="none" w:sz="0" w:space="0" w:color="auto"/>
        <w:right w:val="none" w:sz="0" w:space="0" w:color="auto"/>
      </w:divBdr>
    </w:div>
    <w:div w:id="645471231">
      <w:bodyDiv w:val="1"/>
      <w:marLeft w:val="0"/>
      <w:marRight w:val="0"/>
      <w:marTop w:val="0"/>
      <w:marBottom w:val="0"/>
      <w:divBdr>
        <w:top w:val="none" w:sz="0" w:space="0" w:color="auto"/>
        <w:left w:val="none" w:sz="0" w:space="0" w:color="auto"/>
        <w:bottom w:val="none" w:sz="0" w:space="0" w:color="auto"/>
        <w:right w:val="none" w:sz="0" w:space="0" w:color="auto"/>
      </w:divBdr>
    </w:div>
    <w:div w:id="680008327">
      <w:bodyDiv w:val="1"/>
      <w:marLeft w:val="0"/>
      <w:marRight w:val="0"/>
      <w:marTop w:val="0"/>
      <w:marBottom w:val="0"/>
      <w:divBdr>
        <w:top w:val="none" w:sz="0" w:space="0" w:color="auto"/>
        <w:left w:val="none" w:sz="0" w:space="0" w:color="auto"/>
        <w:bottom w:val="none" w:sz="0" w:space="0" w:color="auto"/>
        <w:right w:val="none" w:sz="0" w:space="0" w:color="auto"/>
      </w:divBdr>
    </w:div>
    <w:div w:id="691107796">
      <w:bodyDiv w:val="1"/>
      <w:marLeft w:val="0"/>
      <w:marRight w:val="0"/>
      <w:marTop w:val="0"/>
      <w:marBottom w:val="0"/>
      <w:divBdr>
        <w:top w:val="none" w:sz="0" w:space="0" w:color="auto"/>
        <w:left w:val="none" w:sz="0" w:space="0" w:color="auto"/>
        <w:bottom w:val="none" w:sz="0" w:space="0" w:color="auto"/>
        <w:right w:val="none" w:sz="0" w:space="0" w:color="auto"/>
      </w:divBdr>
    </w:div>
    <w:div w:id="807632147">
      <w:bodyDiv w:val="1"/>
      <w:marLeft w:val="0"/>
      <w:marRight w:val="0"/>
      <w:marTop w:val="0"/>
      <w:marBottom w:val="0"/>
      <w:divBdr>
        <w:top w:val="none" w:sz="0" w:space="0" w:color="auto"/>
        <w:left w:val="none" w:sz="0" w:space="0" w:color="auto"/>
        <w:bottom w:val="none" w:sz="0" w:space="0" w:color="auto"/>
        <w:right w:val="none" w:sz="0" w:space="0" w:color="auto"/>
      </w:divBdr>
    </w:div>
    <w:div w:id="820658625">
      <w:bodyDiv w:val="1"/>
      <w:marLeft w:val="0"/>
      <w:marRight w:val="0"/>
      <w:marTop w:val="0"/>
      <w:marBottom w:val="0"/>
      <w:divBdr>
        <w:top w:val="none" w:sz="0" w:space="0" w:color="auto"/>
        <w:left w:val="none" w:sz="0" w:space="0" w:color="auto"/>
        <w:bottom w:val="none" w:sz="0" w:space="0" w:color="auto"/>
        <w:right w:val="none" w:sz="0" w:space="0" w:color="auto"/>
      </w:divBdr>
    </w:div>
    <w:div w:id="927496890">
      <w:bodyDiv w:val="1"/>
      <w:marLeft w:val="0"/>
      <w:marRight w:val="0"/>
      <w:marTop w:val="0"/>
      <w:marBottom w:val="0"/>
      <w:divBdr>
        <w:top w:val="none" w:sz="0" w:space="0" w:color="auto"/>
        <w:left w:val="none" w:sz="0" w:space="0" w:color="auto"/>
        <w:bottom w:val="none" w:sz="0" w:space="0" w:color="auto"/>
        <w:right w:val="none" w:sz="0" w:space="0" w:color="auto"/>
      </w:divBdr>
    </w:div>
    <w:div w:id="947657796">
      <w:bodyDiv w:val="1"/>
      <w:marLeft w:val="0"/>
      <w:marRight w:val="0"/>
      <w:marTop w:val="0"/>
      <w:marBottom w:val="0"/>
      <w:divBdr>
        <w:top w:val="none" w:sz="0" w:space="0" w:color="auto"/>
        <w:left w:val="none" w:sz="0" w:space="0" w:color="auto"/>
        <w:bottom w:val="none" w:sz="0" w:space="0" w:color="auto"/>
        <w:right w:val="none" w:sz="0" w:space="0" w:color="auto"/>
      </w:divBdr>
    </w:div>
    <w:div w:id="1003357675">
      <w:bodyDiv w:val="1"/>
      <w:marLeft w:val="0"/>
      <w:marRight w:val="0"/>
      <w:marTop w:val="0"/>
      <w:marBottom w:val="0"/>
      <w:divBdr>
        <w:top w:val="none" w:sz="0" w:space="0" w:color="auto"/>
        <w:left w:val="none" w:sz="0" w:space="0" w:color="auto"/>
        <w:bottom w:val="none" w:sz="0" w:space="0" w:color="auto"/>
        <w:right w:val="none" w:sz="0" w:space="0" w:color="auto"/>
      </w:divBdr>
    </w:div>
    <w:div w:id="1026373557">
      <w:bodyDiv w:val="1"/>
      <w:marLeft w:val="0"/>
      <w:marRight w:val="0"/>
      <w:marTop w:val="0"/>
      <w:marBottom w:val="0"/>
      <w:divBdr>
        <w:top w:val="none" w:sz="0" w:space="0" w:color="auto"/>
        <w:left w:val="none" w:sz="0" w:space="0" w:color="auto"/>
        <w:bottom w:val="none" w:sz="0" w:space="0" w:color="auto"/>
        <w:right w:val="none" w:sz="0" w:space="0" w:color="auto"/>
      </w:divBdr>
    </w:div>
    <w:div w:id="1072848353">
      <w:bodyDiv w:val="1"/>
      <w:marLeft w:val="0"/>
      <w:marRight w:val="0"/>
      <w:marTop w:val="0"/>
      <w:marBottom w:val="0"/>
      <w:divBdr>
        <w:top w:val="none" w:sz="0" w:space="0" w:color="auto"/>
        <w:left w:val="none" w:sz="0" w:space="0" w:color="auto"/>
        <w:bottom w:val="none" w:sz="0" w:space="0" w:color="auto"/>
        <w:right w:val="none" w:sz="0" w:space="0" w:color="auto"/>
      </w:divBdr>
    </w:div>
    <w:div w:id="1148015205">
      <w:bodyDiv w:val="1"/>
      <w:marLeft w:val="0"/>
      <w:marRight w:val="0"/>
      <w:marTop w:val="0"/>
      <w:marBottom w:val="0"/>
      <w:divBdr>
        <w:top w:val="none" w:sz="0" w:space="0" w:color="auto"/>
        <w:left w:val="none" w:sz="0" w:space="0" w:color="auto"/>
        <w:bottom w:val="none" w:sz="0" w:space="0" w:color="auto"/>
        <w:right w:val="none" w:sz="0" w:space="0" w:color="auto"/>
      </w:divBdr>
    </w:div>
    <w:div w:id="1189373598">
      <w:bodyDiv w:val="1"/>
      <w:marLeft w:val="0"/>
      <w:marRight w:val="0"/>
      <w:marTop w:val="0"/>
      <w:marBottom w:val="0"/>
      <w:divBdr>
        <w:top w:val="none" w:sz="0" w:space="0" w:color="auto"/>
        <w:left w:val="none" w:sz="0" w:space="0" w:color="auto"/>
        <w:bottom w:val="none" w:sz="0" w:space="0" w:color="auto"/>
        <w:right w:val="none" w:sz="0" w:space="0" w:color="auto"/>
      </w:divBdr>
    </w:div>
    <w:div w:id="1218516396">
      <w:bodyDiv w:val="1"/>
      <w:marLeft w:val="0"/>
      <w:marRight w:val="0"/>
      <w:marTop w:val="0"/>
      <w:marBottom w:val="0"/>
      <w:divBdr>
        <w:top w:val="none" w:sz="0" w:space="0" w:color="auto"/>
        <w:left w:val="none" w:sz="0" w:space="0" w:color="auto"/>
        <w:bottom w:val="none" w:sz="0" w:space="0" w:color="auto"/>
        <w:right w:val="none" w:sz="0" w:space="0" w:color="auto"/>
      </w:divBdr>
    </w:div>
    <w:div w:id="1228876241">
      <w:bodyDiv w:val="1"/>
      <w:marLeft w:val="0"/>
      <w:marRight w:val="0"/>
      <w:marTop w:val="0"/>
      <w:marBottom w:val="0"/>
      <w:divBdr>
        <w:top w:val="none" w:sz="0" w:space="0" w:color="auto"/>
        <w:left w:val="none" w:sz="0" w:space="0" w:color="auto"/>
        <w:bottom w:val="none" w:sz="0" w:space="0" w:color="auto"/>
        <w:right w:val="none" w:sz="0" w:space="0" w:color="auto"/>
      </w:divBdr>
    </w:div>
    <w:div w:id="1236360023">
      <w:bodyDiv w:val="1"/>
      <w:marLeft w:val="0"/>
      <w:marRight w:val="0"/>
      <w:marTop w:val="0"/>
      <w:marBottom w:val="0"/>
      <w:divBdr>
        <w:top w:val="none" w:sz="0" w:space="0" w:color="auto"/>
        <w:left w:val="none" w:sz="0" w:space="0" w:color="auto"/>
        <w:bottom w:val="none" w:sz="0" w:space="0" w:color="auto"/>
        <w:right w:val="none" w:sz="0" w:space="0" w:color="auto"/>
      </w:divBdr>
    </w:div>
    <w:div w:id="1243678871">
      <w:bodyDiv w:val="1"/>
      <w:marLeft w:val="0"/>
      <w:marRight w:val="0"/>
      <w:marTop w:val="0"/>
      <w:marBottom w:val="0"/>
      <w:divBdr>
        <w:top w:val="none" w:sz="0" w:space="0" w:color="auto"/>
        <w:left w:val="none" w:sz="0" w:space="0" w:color="auto"/>
        <w:bottom w:val="none" w:sz="0" w:space="0" w:color="auto"/>
        <w:right w:val="none" w:sz="0" w:space="0" w:color="auto"/>
      </w:divBdr>
    </w:div>
    <w:div w:id="1274903230">
      <w:bodyDiv w:val="1"/>
      <w:marLeft w:val="0"/>
      <w:marRight w:val="0"/>
      <w:marTop w:val="0"/>
      <w:marBottom w:val="0"/>
      <w:divBdr>
        <w:top w:val="none" w:sz="0" w:space="0" w:color="auto"/>
        <w:left w:val="none" w:sz="0" w:space="0" w:color="auto"/>
        <w:bottom w:val="none" w:sz="0" w:space="0" w:color="auto"/>
        <w:right w:val="none" w:sz="0" w:space="0" w:color="auto"/>
      </w:divBdr>
    </w:div>
    <w:div w:id="1296064683">
      <w:bodyDiv w:val="1"/>
      <w:marLeft w:val="0"/>
      <w:marRight w:val="0"/>
      <w:marTop w:val="0"/>
      <w:marBottom w:val="0"/>
      <w:divBdr>
        <w:top w:val="none" w:sz="0" w:space="0" w:color="auto"/>
        <w:left w:val="none" w:sz="0" w:space="0" w:color="auto"/>
        <w:bottom w:val="none" w:sz="0" w:space="0" w:color="auto"/>
        <w:right w:val="none" w:sz="0" w:space="0" w:color="auto"/>
      </w:divBdr>
    </w:div>
    <w:div w:id="1361198744">
      <w:bodyDiv w:val="1"/>
      <w:marLeft w:val="0"/>
      <w:marRight w:val="0"/>
      <w:marTop w:val="0"/>
      <w:marBottom w:val="0"/>
      <w:divBdr>
        <w:top w:val="none" w:sz="0" w:space="0" w:color="auto"/>
        <w:left w:val="none" w:sz="0" w:space="0" w:color="auto"/>
        <w:bottom w:val="none" w:sz="0" w:space="0" w:color="auto"/>
        <w:right w:val="none" w:sz="0" w:space="0" w:color="auto"/>
      </w:divBdr>
    </w:div>
    <w:div w:id="1379821503">
      <w:bodyDiv w:val="1"/>
      <w:marLeft w:val="0"/>
      <w:marRight w:val="0"/>
      <w:marTop w:val="0"/>
      <w:marBottom w:val="0"/>
      <w:divBdr>
        <w:top w:val="none" w:sz="0" w:space="0" w:color="auto"/>
        <w:left w:val="none" w:sz="0" w:space="0" w:color="auto"/>
        <w:bottom w:val="none" w:sz="0" w:space="0" w:color="auto"/>
        <w:right w:val="none" w:sz="0" w:space="0" w:color="auto"/>
      </w:divBdr>
    </w:div>
    <w:div w:id="1387486202">
      <w:bodyDiv w:val="1"/>
      <w:marLeft w:val="0"/>
      <w:marRight w:val="0"/>
      <w:marTop w:val="0"/>
      <w:marBottom w:val="0"/>
      <w:divBdr>
        <w:top w:val="none" w:sz="0" w:space="0" w:color="auto"/>
        <w:left w:val="none" w:sz="0" w:space="0" w:color="auto"/>
        <w:bottom w:val="none" w:sz="0" w:space="0" w:color="auto"/>
        <w:right w:val="none" w:sz="0" w:space="0" w:color="auto"/>
      </w:divBdr>
    </w:div>
    <w:div w:id="1388532307">
      <w:bodyDiv w:val="1"/>
      <w:marLeft w:val="0"/>
      <w:marRight w:val="0"/>
      <w:marTop w:val="0"/>
      <w:marBottom w:val="0"/>
      <w:divBdr>
        <w:top w:val="none" w:sz="0" w:space="0" w:color="auto"/>
        <w:left w:val="none" w:sz="0" w:space="0" w:color="auto"/>
        <w:bottom w:val="none" w:sz="0" w:space="0" w:color="auto"/>
        <w:right w:val="none" w:sz="0" w:space="0" w:color="auto"/>
      </w:divBdr>
    </w:div>
    <w:div w:id="1418555693">
      <w:bodyDiv w:val="1"/>
      <w:marLeft w:val="0"/>
      <w:marRight w:val="0"/>
      <w:marTop w:val="0"/>
      <w:marBottom w:val="0"/>
      <w:divBdr>
        <w:top w:val="none" w:sz="0" w:space="0" w:color="auto"/>
        <w:left w:val="none" w:sz="0" w:space="0" w:color="auto"/>
        <w:bottom w:val="none" w:sz="0" w:space="0" w:color="auto"/>
        <w:right w:val="none" w:sz="0" w:space="0" w:color="auto"/>
      </w:divBdr>
    </w:div>
    <w:div w:id="1477917868">
      <w:bodyDiv w:val="1"/>
      <w:marLeft w:val="0"/>
      <w:marRight w:val="0"/>
      <w:marTop w:val="0"/>
      <w:marBottom w:val="0"/>
      <w:divBdr>
        <w:top w:val="none" w:sz="0" w:space="0" w:color="auto"/>
        <w:left w:val="none" w:sz="0" w:space="0" w:color="auto"/>
        <w:bottom w:val="none" w:sz="0" w:space="0" w:color="auto"/>
        <w:right w:val="none" w:sz="0" w:space="0" w:color="auto"/>
      </w:divBdr>
    </w:div>
    <w:div w:id="1520509560">
      <w:bodyDiv w:val="1"/>
      <w:marLeft w:val="0"/>
      <w:marRight w:val="0"/>
      <w:marTop w:val="0"/>
      <w:marBottom w:val="0"/>
      <w:divBdr>
        <w:top w:val="none" w:sz="0" w:space="0" w:color="auto"/>
        <w:left w:val="none" w:sz="0" w:space="0" w:color="auto"/>
        <w:bottom w:val="none" w:sz="0" w:space="0" w:color="auto"/>
        <w:right w:val="none" w:sz="0" w:space="0" w:color="auto"/>
      </w:divBdr>
    </w:div>
    <w:div w:id="1528254547">
      <w:bodyDiv w:val="1"/>
      <w:marLeft w:val="0"/>
      <w:marRight w:val="0"/>
      <w:marTop w:val="0"/>
      <w:marBottom w:val="0"/>
      <w:divBdr>
        <w:top w:val="none" w:sz="0" w:space="0" w:color="auto"/>
        <w:left w:val="none" w:sz="0" w:space="0" w:color="auto"/>
        <w:bottom w:val="none" w:sz="0" w:space="0" w:color="auto"/>
        <w:right w:val="none" w:sz="0" w:space="0" w:color="auto"/>
      </w:divBdr>
    </w:div>
    <w:div w:id="1530024989">
      <w:bodyDiv w:val="1"/>
      <w:marLeft w:val="0"/>
      <w:marRight w:val="0"/>
      <w:marTop w:val="0"/>
      <w:marBottom w:val="0"/>
      <w:divBdr>
        <w:top w:val="none" w:sz="0" w:space="0" w:color="auto"/>
        <w:left w:val="none" w:sz="0" w:space="0" w:color="auto"/>
        <w:bottom w:val="none" w:sz="0" w:space="0" w:color="auto"/>
        <w:right w:val="none" w:sz="0" w:space="0" w:color="auto"/>
      </w:divBdr>
    </w:div>
    <w:div w:id="1544631463">
      <w:bodyDiv w:val="1"/>
      <w:marLeft w:val="0"/>
      <w:marRight w:val="0"/>
      <w:marTop w:val="0"/>
      <w:marBottom w:val="0"/>
      <w:divBdr>
        <w:top w:val="none" w:sz="0" w:space="0" w:color="auto"/>
        <w:left w:val="none" w:sz="0" w:space="0" w:color="auto"/>
        <w:bottom w:val="none" w:sz="0" w:space="0" w:color="auto"/>
        <w:right w:val="none" w:sz="0" w:space="0" w:color="auto"/>
      </w:divBdr>
    </w:div>
    <w:div w:id="1551335350">
      <w:bodyDiv w:val="1"/>
      <w:marLeft w:val="0"/>
      <w:marRight w:val="0"/>
      <w:marTop w:val="0"/>
      <w:marBottom w:val="0"/>
      <w:divBdr>
        <w:top w:val="none" w:sz="0" w:space="0" w:color="auto"/>
        <w:left w:val="none" w:sz="0" w:space="0" w:color="auto"/>
        <w:bottom w:val="none" w:sz="0" w:space="0" w:color="auto"/>
        <w:right w:val="none" w:sz="0" w:space="0" w:color="auto"/>
      </w:divBdr>
    </w:div>
    <w:div w:id="1579287720">
      <w:bodyDiv w:val="1"/>
      <w:marLeft w:val="0"/>
      <w:marRight w:val="0"/>
      <w:marTop w:val="0"/>
      <w:marBottom w:val="0"/>
      <w:divBdr>
        <w:top w:val="none" w:sz="0" w:space="0" w:color="auto"/>
        <w:left w:val="none" w:sz="0" w:space="0" w:color="auto"/>
        <w:bottom w:val="none" w:sz="0" w:space="0" w:color="auto"/>
        <w:right w:val="none" w:sz="0" w:space="0" w:color="auto"/>
      </w:divBdr>
    </w:div>
    <w:div w:id="1588803058">
      <w:bodyDiv w:val="1"/>
      <w:marLeft w:val="0"/>
      <w:marRight w:val="0"/>
      <w:marTop w:val="0"/>
      <w:marBottom w:val="0"/>
      <w:divBdr>
        <w:top w:val="none" w:sz="0" w:space="0" w:color="auto"/>
        <w:left w:val="none" w:sz="0" w:space="0" w:color="auto"/>
        <w:bottom w:val="none" w:sz="0" w:space="0" w:color="auto"/>
        <w:right w:val="none" w:sz="0" w:space="0" w:color="auto"/>
      </w:divBdr>
    </w:div>
    <w:div w:id="1591936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1568">
          <w:marLeft w:val="0"/>
          <w:marRight w:val="0"/>
          <w:marTop w:val="0"/>
          <w:marBottom w:val="0"/>
          <w:divBdr>
            <w:top w:val="none" w:sz="0" w:space="0" w:color="auto"/>
            <w:left w:val="none" w:sz="0" w:space="0" w:color="auto"/>
            <w:bottom w:val="none" w:sz="0" w:space="0" w:color="auto"/>
            <w:right w:val="none" w:sz="0" w:space="0" w:color="auto"/>
          </w:divBdr>
        </w:div>
        <w:div w:id="1298678761">
          <w:marLeft w:val="0"/>
          <w:marRight w:val="0"/>
          <w:marTop w:val="0"/>
          <w:marBottom w:val="0"/>
          <w:divBdr>
            <w:top w:val="none" w:sz="0" w:space="0" w:color="auto"/>
            <w:left w:val="none" w:sz="0" w:space="0" w:color="auto"/>
            <w:bottom w:val="none" w:sz="0" w:space="0" w:color="auto"/>
            <w:right w:val="none" w:sz="0" w:space="0" w:color="auto"/>
          </w:divBdr>
        </w:div>
      </w:divsChild>
    </w:div>
    <w:div w:id="1626157874">
      <w:bodyDiv w:val="1"/>
      <w:marLeft w:val="0"/>
      <w:marRight w:val="0"/>
      <w:marTop w:val="0"/>
      <w:marBottom w:val="0"/>
      <w:divBdr>
        <w:top w:val="none" w:sz="0" w:space="0" w:color="auto"/>
        <w:left w:val="none" w:sz="0" w:space="0" w:color="auto"/>
        <w:bottom w:val="none" w:sz="0" w:space="0" w:color="auto"/>
        <w:right w:val="none" w:sz="0" w:space="0" w:color="auto"/>
      </w:divBdr>
    </w:div>
    <w:div w:id="1640261650">
      <w:bodyDiv w:val="1"/>
      <w:marLeft w:val="0"/>
      <w:marRight w:val="0"/>
      <w:marTop w:val="0"/>
      <w:marBottom w:val="0"/>
      <w:divBdr>
        <w:top w:val="none" w:sz="0" w:space="0" w:color="auto"/>
        <w:left w:val="none" w:sz="0" w:space="0" w:color="auto"/>
        <w:bottom w:val="none" w:sz="0" w:space="0" w:color="auto"/>
        <w:right w:val="none" w:sz="0" w:space="0" w:color="auto"/>
      </w:divBdr>
    </w:div>
    <w:div w:id="1685815065">
      <w:bodyDiv w:val="1"/>
      <w:marLeft w:val="0"/>
      <w:marRight w:val="0"/>
      <w:marTop w:val="0"/>
      <w:marBottom w:val="0"/>
      <w:divBdr>
        <w:top w:val="none" w:sz="0" w:space="0" w:color="auto"/>
        <w:left w:val="none" w:sz="0" w:space="0" w:color="auto"/>
        <w:bottom w:val="none" w:sz="0" w:space="0" w:color="auto"/>
        <w:right w:val="none" w:sz="0" w:space="0" w:color="auto"/>
      </w:divBdr>
    </w:div>
    <w:div w:id="1705911133">
      <w:bodyDiv w:val="1"/>
      <w:marLeft w:val="0"/>
      <w:marRight w:val="0"/>
      <w:marTop w:val="0"/>
      <w:marBottom w:val="0"/>
      <w:divBdr>
        <w:top w:val="none" w:sz="0" w:space="0" w:color="auto"/>
        <w:left w:val="none" w:sz="0" w:space="0" w:color="auto"/>
        <w:bottom w:val="none" w:sz="0" w:space="0" w:color="auto"/>
        <w:right w:val="none" w:sz="0" w:space="0" w:color="auto"/>
      </w:divBdr>
    </w:div>
    <w:div w:id="1738504475">
      <w:bodyDiv w:val="1"/>
      <w:marLeft w:val="0"/>
      <w:marRight w:val="0"/>
      <w:marTop w:val="0"/>
      <w:marBottom w:val="0"/>
      <w:divBdr>
        <w:top w:val="none" w:sz="0" w:space="0" w:color="auto"/>
        <w:left w:val="none" w:sz="0" w:space="0" w:color="auto"/>
        <w:bottom w:val="none" w:sz="0" w:space="0" w:color="auto"/>
        <w:right w:val="none" w:sz="0" w:space="0" w:color="auto"/>
      </w:divBdr>
    </w:div>
    <w:div w:id="1746340509">
      <w:bodyDiv w:val="1"/>
      <w:marLeft w:val="0"/>
      <w:marRight w:val="0"/>
      <w:marTop w:val="0"/>
      <w:marBottom w:val="0"/>
      <w:divBdr>
        <w:top w:val="none" w:sz="0" w:space="0" w:color="auto"/>
        <w:left w:val="none" w:sz="0" w:space="0" w:color="auto"/>
        <w:bottom w:val="none" w:sz="0" w:space="0" w:color="auto"/>
        <w:right w:val="none" w:sz="0" w:space="0" w:color="auto"/>
      </w:divBdr>
    </w:div>
    <w:div w:id="1772512247">
      <w:bodyDiv w:val="1"/>
      <w:marLeft w:val="0"/>
      <w:marRight w:val="0"/>
      <w:marTop w:val="0"/>
      <w:marBottom w:val="0"/>
      <w:divBdr>
        <w:top w:val="none" w:sz="0" w:space="0" w:color="auto"/>
        <w:left w:val="none" w:sz="0" w:space="0" w:color="auto"/>
        <w:bottom w:val="none" w:sz="0" w:space="0" w:color="auto"/>
        <w:right w:val="none" w:sz="0" w:space="0" w:color="auto"/>
      </w:divBdr>
    </w:div>
    <w:div w:id="1773239624">
      <w:bodyDiv w:val="1"/>
      <w:marLeft w:val="0"/>
      <w:marRight w:val="0"/>
      <w:marTop w:val="0"/>
      <w:marBottom w:val="0"/>
      <w:divBdr>
        <w:top w:val="none" w:sz="0" w:space="0" w:color="auto"/>
        <w:left w:val="none" w:sz="0" w:space="0" w:color="auto"/>
        <w:bottom w:val="none" w:sz="0" w:space="0" w:color="auto"/>
        <w:right w:val="none" w:sz="0" w:space="0" w:color="auto"/>
      </w:divBdr>
    </w:div>
    <w:div w:id="1799178559">
      <w:bodyDiv w:val="1"/>
      <w:marLeft w:val="0"/>
      <w:marRight w:val="0"/>
      <w:marTop w:val="0"/>
      <w:marBottom w:val="0"/>
      <w:divBdr>
        <w:top w:val="none" w:sz="0" w:space="0" w:color="auto"/>
        <w:left w:val="none" w:sz="0" w:space="0" w:color="auto"/>
        <w:bottom w:val="none" w:sz="0" w:space="0" w:color="auto"/>
        <w:right w:val="none" w:sz="0" w:space="0" w:color="auto"/>
      </w:divBdr>
    </w:div>
    <w:div w:id="1831168357">
      <w:bodyDiv w:val="1"/>
      <w:marLeft w:val="0"/>
      <w:marRight w:val="0"/>
      <w:marTop w:val="0"/>
      <w:marBottom w:val="0"/>
      <w:divBdr>
        <w:top w:val="none" w:sz="0" w:space="0" w:color="auto"/>
        <w:left w:val="none" w:sz="0" w:space="0" w:color="auto"/>
        <w:bottom w:val="none" w:sz="0" w:space="0" w:color="auto"/>
        <w:right w:val="none" w:sz="0" w:space="0" w:color="auto"/>
      </w:divBdr>
    </w:div>
    <w:div w:id="1859074939">
      <w:bodyDiv w:val="1"/>
      <w:marLeft w:val="0"/>
      <w:marRight w:val="0"/>
      <w:marTop w:val="0"/>
      <w:marBottom w:val="0"/>
      <w:divBdr>
        <w:top w:val="none" w:sz="0" w:space="0" w:color="auto"/>
        <w:left w:val="none" w:sz="0" w:space="0" w:color="auto"/>
        <w:bottom w:val="none" w:sz="0" w:space="0" w:color="auto"/>
        <w:right w:val="none" w:sz="0" w:space="0" w:color="auto"/>
      </w:divBdr>
    </w:div>
    <w:div w:id="1895316513">
      <w:bodyDiv w:val="1"/>
      <w:marLeft w:val="0"/>
      <w:marRight w:val="0"/>
      <w:marTop w:val="0"/>
      <w:marBottom w:val="0"/>
      <w:divBdr>
        <w:top w:val="none" w:sz="0" w:space="0" w:color="auto"/>
        <w:left w:val="none" w:sz="0" w:space="0" w:color="auto"/>
        <w:bottom w:val="none" w:sz="0" w:space="0" w:color="auto"/>
        <w:right w:val="none" w:sz="0" w:space="0" w:color="auto"/>
      </w:divBdr>
    </w:div>
    <w:div w:id="1912231676">
      <w:bodyDiv w:val="1"/>
      <w:marLeft w:val="0"/>
      <w:marRight w:val="0"/>
      <w:marTop w:val="0"/>
      <w:marBottom w:val="0"/>
      <w:divBdr>
        <w:top w:val="none" w:sz="0" w:space="0" w:color="auto"/>
        <w:left w:val="none" w:sz="0" w:space="0" w:color="auto"/>
        <w:bottom w:val="none" w:sz="0" w:space="0" w:color="auto"/>
        <w:right w:val="none" w:sz="0" w:space="0" w:color="auto"/>
      </w:divBdr>
    </w:div>
    <w:div w:id="1915968121">
      <w:bodyDiv w:val="1"/>
      <w:marLeft w:val="0"/>
      <w:marRight w:val="0"/>
      <w:marTop w:val="0"/>
      <w:marBottom w:val="0"/>
      <w:divBdr>
        <w:top w:val="none" w:sz="0" w:space="0" w:color="auto"/>
        <w:left w:val="none" w:sz="0" w:space="0" w:color="auto"/>
        <w:bottom w:val="none" w:sz="0" w:space="0" w:color="auto"/>
        <w:right w:val="none" w:sz="0" w:space="0" w:color="auto"/>
      </w:divBdr>
    </w:div>
    <w:div w:id="1933510178">
      <w:bodyDiv w:val="1"/>
      <w:marLeft w:val="0"/>
      <w:marRight w:val="0"/>
      <w:marTop w:val="0"/>
      <w:marBottom w:val="0"/>
      <w:divBdr>
        <w:top w:val="none" w:sz="0" w:space="0" w:color="auto"/>
        <w:left w:val="none" w:sz="0" w:space="0" w:color="auto"/>
        <w:bottom w:val="none" w:sz="0" w:space="0" w:color="auto"/>
        <w:right w:val="none" w:sz="0" w:space="0" w:color="auto"/>
      </w:divBdr>
    </w:div>
    <w:div w:id="1975406145">
      <w:bodyDiv w:val="1"/>
      <w:marLeft w:val="0"/>
      <w:marRight w:val="0"/>
      <w:marTop w:val="0"/>
      <w:marBottom w:val="0"/>
      <w:divBdr>
        <w:top w:val="none" w:sz="0" w:space="0" w:color="auto"/>
        <w:left w:val="none" w:sz="0" w:space="0" w:color="auto"/>
        <w:bottom w:val="none" w:sz="0" w:space="0" w:color="auto"/>
        <w:right w:val="none" w:sz="0" w:space="0" w:color="auto"/>
      </w:divBdr>
    </w:div>
    <w:div w:id="2014915611">
      <w:bodyDiv w:val="1"/>
      <w:marLeft w:val="0"/>
      <w:marRight w:val="0"/>
      <w:marTop w:val="0"/>
      <w:marBottom w:val="0"/>
      <w:divBdr>
        <w:top w:val="none" w:sz="0" w:space="0" w:color="auto"/>
        <w:left w:val="none" w:sz="0" w:space="0" w:color="auto"/>
        <w:bottom w:val="none" w:sz="0" w:space="0" w:color="auto"/>
        <w:right w:val="none" w:sz="0" w:space="0" w:color="auto"/>
      </w:divBdr>
    </w:div>
    <w:div w:id="2026442864">
      <w:bodyDiv w:val="1"/>
      <w:marLeft w:val="0"/>
      <w:marRight w:val="0"/>
      <w:marTop w:val="0"/>
      <w:marBottom w:val="0"/>
      <w:divBdr>
        <w:top w:val="none" w:sz="0" w:space="0" w:color="auto"/>
        <w:left w:val="none" w:sz="0" w:space="0" w:color="auto"/>
        <w:bottom w:val="none" w:sz="0" w:space="0" w:color="auto"/>
        <w:right w:val="none" w:sz="0" w:space="0" w:color="auto"/>
      </w:divBdr>
    </w:div>
    <w:div w:id="2044017473">
      <w:bodyDiv w:val="1"/>
      <w:marLeft w:val="0"/>
      <w:marRight w:val="0"/>
      <w:marTop w:val="0"/>
      <w:marBottom w:val="0"/>
      <w:divBdr>
        <w:top w:val="none" w:sz="0" w:space="0" w:color="auto"/>
        <w:left w:val="none" w:sz="0" w:space="0" w:color="auto"/>
        <w:bottom w:val="none" w:sz="0" w:space="0" w:color="auto"/>
        <w:right w:val="none" w:sz="0" w:space="0" w:color="auto"/>
      </w:divBdr>
    </w:div>
    <w:div w:id="2054579311">
      <w:bodyDiv w:val="1"/>
      <w:marLeft w:val="0"/>
      <w:marRight w:val="0"/>
      <w:marTop w:val="0"/>
      <w:marBottom w:val="0"/>
      <w:divBdr>
        <w:top w:val="none" w:sz="0" w:space="0" w:color="auto"/>
        <w:left w:val="none" w:sz="0" w:space="0" w:color="auto"/>
        <w:bottom w:val="none" w:sz="0" w:space="0" w:color="auto"/>
        <w:right w:val="none" w:sz="0" w:space="0" w:color="auto"/>
      </w:divBdr>
    </w:div>
    <w:div w:id="2118334001">
      <w:bodyDiv w:val="1"/>
      <w:marLeft w:val="0"/>
      <w:marRight w:val="0"/>
      <w:marTop w:val="0"/>
      <w:marBottom w:val="0"/>
      <w:divBdr>
        <w:top w:val="none" w:sz="0" w:space="0" w:color="auto"/>
        <w:left w:val="none" w:sz="0" w:space="0" w:color="auto"/>
        <w:bottom w:val="none" w:sz="0" w:space="0" w:color="auto"/>
        <w:right w:val="none" w:sz="0" w:space="0" w:color="auto"/>
      </w:divBdr>
    </w:div>
    <w:div w:id="214612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371/journal.pone.0272255" TargetMode="External"/><Relationship Id="rId21" Type="http://schemas.openxmlformats.org/officeDocument/2006/relationships/image" Target="media/image8.png"/><Relationship Id="rId34" Type="http://schemas.openxmlformats.org/officeDocument/2006/relationships/image" Target="media/image17.png"/><Relationship Id="rId42" Type="http://schemas.openxmlformats.org/officeDocument/2006/relationships/image" Target="media/image22.png"/><Relationship Id="rId47" Type="http://schemas.openxmlformats.org/officeDocument/2006/relationships/image" Target="media/image25.png"/><Relationship Id="rId50" Type="http://schemas.openxmlformats.org/officeDocument/2006/relationships/hyperlink" Target="https://journals.sagepub.com/doi/10.1177/09691413221117685" TargetMode="External"/><Relationship Id="rId55" Type="http://schemas.openxmlformats.org/officeDocument/2006/relationships/hyperlink" Target="https://journals.plos.org/plosone/article?id=10.1371/journal.pone.0272066" TargetMode="External"/><Relationship Id="rId63" Type="http://schemas.openxmlformats.org/officeDocument/2006/relationships/hyperlink" Target="mailto:j.a.mackie@qmul.ac.uk"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3.png"/><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image" Target="media/image15.png"/><Relationship Id="rId37" Type="http://schemas.openxmlformats.org/officeDocument/2006/relationships/image" Target="media/image19.png"/><Relationship Id="rId40" Type="http://schemas.openxmlformats.org/officeDocument/2006/relationships/image" Target="media/image20.jpeg"/><Relationship Id="rId45" Type="http://schemas.openxmlformats.org/officeDocument/2006/relationships/image" Target="media/image24.png"/><Relationship Id="rId53" Type="http://schemas.openxmlformats.org/officeDocument/2006/relationships/image" Target="media/image29.jpeg"/><Relationship Id="rId58" Type="http://schemas.openxmlformats.org/officeDocument/2006/relationships/image" Target="media/image32.jpg"/><Relationship Id="rId5" Type="http://schemas.openxmlformats.org/officeDocument/2006/relationships/webSettings" Target="webSettings.xml"/><Relationship Id="rId61" Type="http://schemas.openxmlformats.org/officeDocument/2006/relationships/image" Target="media/image33.emf"/><Relationship Id="rId19" Type="http://schemas.openxmlformats.org/officeDocument/2006/relationships/hyperlink" Target="https://erj.ersjournals.com/content/early/2022/06/21/13993003.00795-2022" TargetMode="External"/><Relationship Id="rId14" Type="http://schemas.openxmlformats.org/officeDocument/2006/relationships/hyperlink" Target="https://www.mdpi.com/2072-6643/14/14/3000" TargetMode="External"/><Relationship Id="rId22" Type="http://schemas.openxmlformats.org/officeDocument/2006/relationships/hyperlink" Target="https://doi.org/10.1016/j.arbres.2022.07.012" TargetMode="External"/><Relationship Id="rId27" Type="http://schemas.openxmlformats.org/officeDocument/2006/relationships/hyperlink" Target="https://www.youtube.com/watch?v=Fa4nba0-YOE" TargetMode="External"/><Relationship Id="rId30" Type="http://schemas.openxmlformats.org/officeDocument/2006/relationships/image" Target="media/image14.png"/><Relationship Id="rId35" Type="http://schemas.openxmlformats.org/officeDocument/2006/relationships/hyperlink" Target="https://onlinelibrary.wiley.com/doi/10.1002/ana.26467" TargetMode="External"/><Relationship Id="rId43" Type="http://schemas.openxmlformats.org/officeDocument/2006/relationships/hyperlink" Target="https://www.qmul.ac.uk/library/get-ahead/" TargetMode="External"/><Relationship Id="rId48" Type="http://schemas.openxmlformats.org/officeDocument/2006/relationships/image" Target="media/image26.png"/><Relationship Id="rId56" Type="http://schemas.openxmlformats.org/officeDocument/2006/relationships/hyperlink" Target="https://onlinelibrary.wiley.com/doi/10.1111/cdoe.12783" TargetMode="External"/><Relationship Id="rId64" Type="http://schemas.openxmlformats.org/officeDocument/2006/relationships/fontTable" Target="fontTable.xml"/><Relationship Id="rId8" Type="http://schemas.openxmlformats.org/officeDocument/2006/relationships/hyperlink" Target="mailto:fiona.walter@qmul.ac.uk" TargetMode="External"/><Relationship Id="rId51" Type="http://schemas.openxmlformats.org/officeDocument/2006/relationships/hyperlink" Target="https://www.nature.com/articles/s41467-022-32095-5"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hyperlink" Target="https://prevention.nih.gov/education-training/methods-mind-gap/designing-stepped-wedge-trials-continuous-recruitment" TargetMode="External"/><Relationship Id="rId46" Type="http://schemas.openxmlformats.org/officeDocument/2006/relationships/hyperlink" Target="https://journals.sagepub.com/doi/full/10.1177/17407745211063423" TargetMode="External"/><Relationship Id="rId59" Type="http://schemas.openxmlformats.org/officeDocument/2006/relationships/hyperlink" Target="https://nutrition.bmj.com/content/early/2022/06/27/bmjnph-2021-000408" TargetMode="External"/><Relationship Id="rId20" Type="http://schemas.openxmlformats.org/officeDocument/2006/relationships/image" Target="media/image7.png"/><Relationship Id="rId41" Type="http://schemas.openxmlformats.org/officeDocument/2006/relationships/image" Target="media/image21.jpeg"/><Relationship Id="rId54" Type="http://schemas.openxmlformats.org/officeDocument/2006/relationships/image" Target="media/image30.png"/><Relationship Id="rId62"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mdpi.com/2079-6382/11/8/991" TargetMode="External"/><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8.jpeg"/><Relationship Id="rId49" Type="http://schemas.openxmlformats.org/officeDocument/2006/relationships/image" Target="media/image27.jpeg"/><Relationship Id="rId57" Type="http://schemas.openxmlformats.org/officeDocument/2006/relationships/image" Target="media/image31.jpeg"/><Relationship Id="rId10" Type="http://schemas.openxmlformats.org/officeDocument/2006/relationships/hyperlink" Target="https://www.frontiersin.org/articles/10.3389/fneur.2022.982411/full" TargetMode="External"/><Relationship Id="rId31" Type="http://schemas.openxmlformats.org/officeDocument/2006/relationships/hyperlink" Target="https://academic.oup.com/jid/advance-article/doi/10.1093/infdis/jiac321/6652292?login=false" TargetMode="External"/><Relationship Id="rId44" Type="http://schemas.openxmlformats.org/officeDocument/2006/relationships/image" Target="media/image23.png"/><Relationship Id="rId52" Type="http://schemas.openxmlformats.org/officeDocument/2006/relationships/image" Target="media/image28.png"/><Relationship Id="rId60" Type="http://schemas.openxmlformats.org/officeDocument/2006/relationships/hyperlink" Target="https://www.eventbrite.co.uk/e/apple-tree-photographic-exhibition-drinks-reception-tickets-301323395387"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yperlink" Target="https://bmjopen.bmj.com/content/12/7/e054045" TargetMode="External"/><Relationship Id="rId39" Type="http://schemas.openxmlformats.org/officeDocument/2006/relationships/hyperlink" Target="http://dx.doi.org/10.1136/bmjpo-2022-00152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E04460-0136-460E-B5F8-8D4489E41A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15</Pages>
  <Words>3922</Words>
  <Characters>22360</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bcc-user</dc:creator>
  <cp:keywords>Queen Mary University of London: Protect</cp:keywords>
  <dc:description/>
  <cp:lastModifiedBy>Jan Mackie</cp:lastModifiedBy>
  <cp:revision>35</cp:revision>
  <dcterms:created xsi:type="dcterms:W3CDTF">2022-08-05T11:09:00Z</dcterms:created>
  <dcterms:modified xsi:type="dcterms:W3CDTF">2022-08-19T07:45:00Z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5b7a616e-aced-474d-a732-b1b7d5d54b15</vt:lpwstr>
  </property>
  <property fmtid="{D5CDD505-2E9C-101B-9397-08002B2CF9AE}" pid="3" name="CLASSIFICATION">
    <vt:lpwstr>Protect</vt:lpwstr>
  </property>
</Properties>
</file>