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058D1BC6" w:rsidR="009728F3" w:rsidRDefault="009728F3"/>
    <w:tbl>
      <w:tblPr>
        <w:tblStyle w:val="TableGrid"/>
        <w:tblW w:w="9791" w:type="dxa"/>
        <w:tblInd w:w="5" w:type="dxa"/>
        <w:tblLayout w:type="fixed"/>
        <w:tblLook w:val="06A0" w:firstRow="1" w:lastRow="0" w:firstColumn="1" w:lastColumn="0" w:noHBand="1" w:noVBand="1"/>
      </w:tblPr>
      <w:tblGrid>
        <w:gridCol w:w="4895"/>
        <w:gridCol w:w="62"/>
        <w:gridCol w:w="4834"/>
      </w:tblGrid>
      <w:tr w:rsidR="004675DF" w:rsidRPr="00AA7E7E" w14:paraId="1A2A63B6" w14:textId="77777777" w:rsidTr="16816B3C">
        <w:trPr>
          <w:trHeight w:val="1010"/>
        </w:trPr>
        <w:tc>
          <w:tcPr>
            <w:tcW w:w="9791" w:type="dxa"/>
            <w:gridSpan w:val="3"/>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215D1ED3"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C1481A" w:rsidRPr="003A33DB">
              <w:rPr>
                <w:rFonts w:ascii="Arial" w:hAnsi="Arial" w:cs="Arial"/>
                <w:b/>
                <w:color w:val="F2F2F2"/>
                <w:sz w:val="28"/>
                <w:szCs w:val="28"/>
                <w:bdr w:val="none" w:sz="0" w:space="0" w:color="auto" w:frame="1"/>
              </w:rPr>
              <w:t>1</w:t>
            </w:r>
            <w:r w:rsidR="008C1DDA">
              <w:rPr>
                <w:rFonts w:ascii="Arial" w:hAnsi="Arial" w:cs="Arial"/>
                <w:b/>
                <w:color w:val="F2F2F2"/>
                <w:sz w:val="28"/>
                <w:szCs w:val="28"/>
                <w:bdr w:val="none" w:sz="0" w:space="0" w:color="auto" w:frame="1"/>
              </w:rPr>
              <w:t>6</w:t>
            </w:r>
            <w:r w:rsidRPr="003A33DB">
              <w:rPr>
                <w:rFonts w:ascii="Arial" w:hAnsi="Arial" w:cs="Arial"/>
                <w:b/>
                <w:color w:val="F2F2F2"/>
                <w:sz w:val="28"/>
                <w:szCs w:val="28"/>
                <w:bdr w:val="none" w:sz="0" w:space="0" w:color="auto" w:frame="1"/>
              </w:rPr>
              <w:t xml:space="preserve">: </w:t>
            </w:r>
            <w:r w:rsidR="008C1DDA">
              <w:rPr>
                <w:rFonts w:ascii="Arial" w:hAnsi="Arial" w:cs="Arial"/>
                <w:b/>
                <w:color w:val="F2F2F2"/>
                <w:sz w:val="28"/>
                <w:szCs w:val="28"/>
                <w:bdr w:val="none" w:sz="0" w:space="0" w:color="auto" w:frame="1"/>
              </w:rPr>
              <w:t>8</w:t>
            </w:r>
            <w:r w:rsidR="00C1481A" w:rsidRPr="003A33DB">
              <w:rPr>
                <w:rFonts w:ascii="Arial" w:hAnsi="Arial" w:cs="Arial"/>
                <w:b/>
                <w:color w:val="F2F2F2"/>
                <w:sz w:val="28"/>
                <w:szCs w:val="28"/>
                <w:bdr w:val="none" w:sz="0" w:space="0" w:color="auto" w:frame="1"/>
              </w:rPr>
              <w:t xml:space="preserve"> </w:t>
            </w:r>
            <w:r w:rsidR="0011061F">
              <w:rPr>
                <w:rFonts w:ascii="Arial" w:hAnsi="Arial" w:cs="Arial"/>
                <w:b/>
                <w:color w:val="F2F2F2"/>
                <w:sz w:val="28"/>
                <w:szCs w:val="28"/>
                <w:bdr w:val="none" w:sz="0" w:space="0" w:color="auto" w:frame="1"/>
              </w:rPr>
              <w:t>JU</w:t>
            </w:r>
            <w:r w:rsidR="008C1DDA">
              <w:rPr>
                <w:rFonts w:ascii="Arial" w:hAnsi="Arial" w:cs="Arial"/>
                <w:b/>
                <w:color w:val="F2F2F2"/>
                <w:sz w:val="28"/>
                <w:szCs w:val="28"/>
                <w:bdr w:val="none" w:sz="0" w:space="0" w:color="auto" w:frame="1"/>
              </w:rPr>
              <w:t>LY</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16816B3C">
        <w:trPr>
          <w:trHeight w:val="1010"/>
        </w:trPr>
        <w:tc>
          <w:tcPr>
            <w:tcW w:w="9791" w:type="dxa"/>
            <w:gridSpan w:val="3"/>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40C0EB13"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 xml:space="preserve">In this issue of our Wolfson Institute of Population Health Newsletter, we celebrate the achievements and work of staff and students </w:t>
            </w:r>
            <w:r w:rsidR="008C1DDA">
              <w:rPr>
                <w:rFonts w:ascii="Arial" w:hAnsi="Arial" w:cs="Arial"/>
                <w:b/>
                <w:bCs/>
              </w:rPr>
              <w:t xml:space="preserve">through the </w:t>
            </w:r>
            <w:r w:rsidR="00C07571">
              <w:rPr>
                <w:rFonts w:ascii="Arial" w:hAnsi="Arial" w:cs="Arial"/>
                <w:b/>
                <w:bCs/>
              </w:rPr>
              <w:t xml:space="preserve">second half of </w:t>
            </w:r>
            <w:r w:rsidR="008C1DDA">
              <w:rPr>
                <w:rFonts w:ascii="Arial" w:hAnsi="Arial" w:cs="Arial"/>
                <w:b/>
                <w:bCs/>
              </w:rPr>
              <w:t>June and the first week of July</w:t>
            </w:r>
            <w:r w:rsidR="00355609">
              <w:rPr>
                <w:rFonts w:ascii="Arial" w:hAnsi="Arial" w:cs="Arial"/>
                <w:b/>
                <w:bCs/>
              </w:rPr>
              <w:t>.</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16816B3C">
        <w:trPr>
          <w:trHeight w:val="1010"/>
        </w:trPr>
        <w:tc>
          <w:tcPr>
            <w:tcW w:w="9791" w:type="dxa"/>
            <w:gridSpan w:val="3"/>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4675DF" w:rsidRPr="003A33DB" w:rsidRDefault="004675DF" w:rsidP="00AB4F7A">
            <w:pPr>
              <w:spacing w:line="300" w:lineRule="atLeast"/>
              <w:jc w:val="left"/>
              <w:rPr>
                <w:rFonts w:ascii="Arial" w:eastAsia="Times New Roman" w:hAnsi="Arial" w:cs="Arial"/>
                <w:b/>
                <w:color w:val="0C746A"/>
                <w:sz w:val="28"/>
                <w:szCs w:val="28"/>
                <w:lang w:eastAsia="en-GB"/>
              </w:rPr>
            </w:pPr>
            <w:r w:rsidRPr="003A33DB">
              <w:rPr>
                <w:rFonts w:ascii="Arial" w:eastAsia="Times New Roman" w:hAnsi="Arial" w:cs="Arial"/>
                <w:b/>
                <w:color w:val="F2F2F2"/>
                <w:sz w:val="28"/>
                <w:szCs w:val="28"/>
                <w:bdr w:val="none" w:sz="0" w:space="0" w:color="auto" w:frame="1"/>
                <w:lang w:eastAsia="en-GB"/>
              </w:rPr>
              <w:t>FROM OUR DIRECTOR</w:t>
            </w:r>
          </w:p>
        </w:tc>
      </w:tr>
      <w:tr w:rsidR="00AD1C6D" w:rsidRPr="00AA7E7E" w14:paraId="7CF58BA7" w14:textId="77777777" w:rsidTr="00CC63C8">
        <w:trPr>
          <w:trHeight w:val="2346"/>
        </w:trPr>
        <w:tc>
          <w:tcPr>
            <w:tcW w:w="9791" w:type="dxa"/>
            <w:gridSpan w:val="3"/>
            <w:tcBorders>
              <w:top w:val="nil"/>
              <w:left w:val="nil"/>
              <w:bottom w:val="nil"/>
              <w:right w:val="nil"/>
            </w:tcBorders>
          </w:tcPr>
          <w:p w14:paraId="2DF7884B" w14:textId="77777777" w:rsidR="00F7395A" w:rsidRDefault="00F7395A" w:rsidP="00AD1C6D">
            <w:pPr>
              <w:rPr>
                <w:rFonts w:ascii="Arial" w:eastAsia="Times New Roman" w:hAnsi="Arial" w:cs="Arial"/>
                <w:color w:val="454545"/>
                <w:sz w:val="24"/>
                <w:szCs w:val="24"/>
                <w:lang w:eastAsia="en-GB"/>
              </w:rPr>
            </w:pPr>
          </w:p>
          <w:p w14:paraId="3C9BE315" w14:textId="387CFCB5" w:rsidR="00F7395A" w:rsidRDefault="00F7395A" w:rsidP="00AD1C6D">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Dear Colleagues</w:t>
            </w:r>
          </w:p>
          <w:p w14:paraId="59BEEB86" w14:textId="77777777" w:rsidR="00F7395A" w:rsidRDefault="00F7395A" w:rsidP="00AD1C6D">
            <w:pPr>
              <w:rPr>
                <w:rFonts w:ascii="Arial" w:eastAsia="Times New Roman" w:hAnsi="Arial" w:cs="Arial"/>
                <w:color w:val="454545"/>
                <w:sz w:val="24"/>
                <w:szCs w:val="24"/>
                <w:lang w:eastAsia="en-GB"/>
              </w:rPr>
            </w:pPr>
          </w:p>
          <w:p w14:paraId="516DFD40" w14:textId="17CD1075" w:rsidR="00F7395A" w:rsidRPr="00984553" w:rsidRDefault="00AD1C6D" w:rsidP="00AD1C6D">
            <w:pPr>
              <w:rPr>
                <w:rFonts w:ascii="Arial" w:eastAsia="Times New Roman" w:hAnsi="Arial" w:cs="Arial"/>
                <w:color w:val="454545"/>
                <w:sz w:val="24"/>
                <w:szCs w:val="24"/>
                <w:lang w:eastAsia="en-GB"/>
              </w:rPr>
            </w:pPr>
            <w:r w:rsidRPr="00984553">
              <w:rPr>
                <w:rFonts w:ascii="Arial" w:eastAsia="Times New Roman" w:hAnsi="Arial" w:cs="Arial"/>
                <w:color w:val="454545"/>
                <w:sz w:val="24"/>
                <w:szCs w:val="24"/>
                <w:lang w:eastAsia="en-GB"/>
              </w:rPr>
              <w:t xml:space="preserve">This week I attended the Class of 2022 QMUL Malta Campus MBBS Graduation Ceremony, along with VP Health Prof Sir Mark Caulfield, BLSU President Rob Tucker, and other Malta and QMUL colleagues (see image below). The ceremony was held in the wonderful Cathedral of the Assumption (Citadel) in Victoria, Gozo. Maltese support for this enormously successful venture was evidenced by the strong government presence at the graduation, including the Minister for Health, Prime Minister, and President of Malta (a wise GP who had practiced for 47 years), who are seated directly in front of me in the second image. This inaugural graduation is a testimony to the success of this enterprising QMUL venture into expanding </w:t>
            </w:r>
            <w:r w:rsidR="00F7395A">
              <w:rPr>
                <w:rFonts w:ascii="Arial" w:eastAsia="Times New Roman" w:hAnsi="Arial" w:cs="Arial"/>
                <w:color w:val="454545"/>
                <w:sz w:val="24"/>
                <w:szCs w:val="24"/>
                <w:lang w:eastAsia="en-GB"/>
              </w:rPr>
              <w:t>international medical education.</w:t>
            </w:r>
          </w:p>
          <w:p w14:paraId="3CEA20B5" w14:textId="044A7BD3" w:rsidR="00AD1C6D" w:rsidRPr="00F7395A" w:rsidRDefault="00AD1C6D" w:rsidP="00F7395A">
            <w:pPr>
              <w:rPr>
                <w:rFonts w:ascii="Arial" w:eastAsia="Times New Roman" w:hAnsi="Arial" w:cs="Arial"/>
                <w:color w:val="454545"/>
                <w:sz w:val="24"/>
                <w:szCs w:val="24"/>
                <w:lang w:eastAsia="en-GB"/>
              </w:rPr>
            </w:pPr>
          </w:p>
        </w:tc>
      </w:tr>
      <w:tr w:rsidR="00F7395A" w:rsidRPr="00AA7E7E" w14:paraId="142C7E0A" w14:textId="77777777" w:rsidTr="00E212FE">
        <w:trPr>
          <w:trHeight w:val="2346"/>
        </w:trPr>
        <w:tc>
          <w:tcPr>
            <w:tcW w:w="4895" w:type="dxa"/>
            <w:tcBorders>
              <w:top w:val="nil"/>
              <w:left w:val="nil"/>
              <w:bottom w:val="nil"/>
              <w:right w:val="nil"/>
            </w:tcBorders>
          </w:tcPr>
          <w:p w14:paraId="1632727E" w14:textId="086B2F04" w:rsidR="00F7395A" w:rsidRDefault="004A4380" w:rsidP="00AD1C6D">
            <w:pPr>
              <w:rPr>
                <w:rFonts w:ascii="Arial" w:eastAsia="Times New Roman" w:hAnsi="Arial" w:cs="Arial"/>
                <w:color w:val="454545"/>
                <w:sz w:val="24"/>
                <w:szCs w:val="24"/>
                <w:lang w:eastAsia="en-GB"/>
              </w:rPr>
            </w:pPr>
            <w:r w:rsidRPr="007F1EFA">
              <w:rPr>
                <w:rFonts w:ascii="Arial" w:eastAsia="Times New Roman" w:hAnsi="Arial" w:cs="Arial"/>
                <w:noProof/>
                <w:color w:val="454545"/>
                <w:sz w:val="24"/>
                <w:szCs w:val="24"/>
                <w:bdr w:val="none" w:sz="0" w:space="0" w:color="auto" w:frame="1"/>
                <w:lang w:eastAsia="en-GB"/>
              </w:rPr>
              <w:drawing>
                <wp:inline distT="0" distB="0" distL="0" distR="0" wp14:anchorId="12F773F0" wp14:editId="6D04A420">
                  <wp:extent cx="3028690" cy="1981835"/>
                  <wp:effectExtent l="0" t="0" r="635" b="0"/>
                  <wp:docPr id="30" name="Picture 30" descr="C:\Users\mackie02\Downloads\grad ceremo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grad ceremony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98" t="14627" r="10996" b="13534"/>
                          <a:stretch/>
                        </pic:blipFill>
                        <pic:spPr bwMode="auto">
                          <a:xfrm>
                            <a:off x="0" y="0"/>
                            <a:ext cx="3127621" cy="204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309D0DF0" w14:textId="6187A776" w:rsidR="00F7395A" w:rsidRDefault="004A4380" w:rsidP="00AD1C6D">
            <w:pPr>
              <w:rPr>
                <w:rFonts w:ascii="Arial" w:eastAsia="Times New Roman" w:hAnsi="Arial" w:cs="Arial"/>
                <w:color w:val="454545"/>
                <w:sz w:val="24"/>
                <w:szCs w:val="24"/>
                <w:lang w:eastAsia="en-GB"/>
              </w:rPr>
            </w:pPr>
            <w:r w:rsidRPr="00F73E1D">
              <w:rPr>
                <w:rFonts w:ascii="Arial" w:eastAsia="Times New Roman" w:hAnsi="Arial" w:cs="Arial"/>
                <w:noProof/>
                <w:color w:val="454545"/>
                <w:sz w:val="24"/>
                <w:szCs w:val="24"/>
                <w:bdr w:val="none" w:sz="0" w:space="0" w:color="auto" w:frame="1"/>
                <w:lang w:eastAsia="en-GB"/>
              </w:rPr>
              <w:drawing>
                <wp:inline distT="0" distB="0" distL="0" distR="0" wp14:anchorId="2C303D73" wp14:editId="0256BD0B">
                  <wp:extent cx="2907123" cy="2006600"/>
                  <wp:effectExtent l="0" t="0" r="7620" b="0"/>
                  <wp:docPr id="31" name="Picture 31" descr="C:\Users\mackie02\Downloads\gRAD CEREMONY 5ju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ie02\Downloads\gRAD CEREMONY 5jul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348" b="34073"/>
                          <a:stretch/>
                        </pic:blipFill>
                        <pic:spPr bwMode="auto">
                          <a:xfrm>
                            <a:off x="0" y="0"/>
                            <a:ext cx="2987097" cy="20618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95A" w:rsidRPr="00AA7E7E" w14:paraId="2A423EF0" w14:textId="77777777" w:rsidTr="00362BF8">
        <w:trPr>
          <w:trHeight w:val="142"/>
        </w:trPr>
        <w:tc>
          <w:tcPr>
            <w:tcW w:w="9791" w:type="dxa"/>
            <w:gridSpan w:val="3"/>
            <w:tcBorders>
              <w:top w:val="nil"/>
              <w:left w:val="nil"/>
              <w:bottom w:val="nil"/>
              <w:right w:val="nil"/>
            </w:tcBorders>
          </w:tcPr>
          <w:p w14:paraId="2273607F" w14:textId="77777777" w:rsidR="004A4380" w:rsidRDefault="004A4380" w:rsidP="00F7395A">
            <w:pPr>
              <w:rPr>
                <w:rFonts w:ascii="Arial" w:eastAsia="Times New Roman" w:hAnsi="Arial" w:cs="Arial"/>
                <w:color w:val="454545"/>
                <w:sz w:val="24"/>
                <w:szCs w:val="24"/>
                <w:lang w:eastAsia="en-GB"/>
              </w:rPr>
            </w:pPr>
          </w:p>
          <w:p w14:paraId="70610DC3" w14:textId="3AA68CC6" w:rsidR="00F7395A" w:rsidRPr="00984553" w:rsidRDefault="00F7395A" w:rsidP="00F7395A">
            <w:pPr>
              <w:rPr>
                <w:rFonts w:ascii="Arial" w:eastAsia="Times New Roman" w:hAnsi="Arial" w:cs="Arial"/>
                <w:color w:val="454545"/>
                <w:sz w:val="24"/>
                <w:szCs w:val="24"/>
                <w:lang w:eastAsia="en-GB"/>
              </w:rPr>
            </w:pPr>
            <w:r w:rsidRPr="00984553">
              <w:rPr>
                <w:rFonts w:ascii="Arial" w:eastAsia="Times New Roman" w:hAnsi="Arial" w:cs="Arial"/>
                <w:color w:val="454545"/>
                <w:sz w:val="24"/>
                <w:szCs w:val="24"/>
                <w:lang w:eastAsia="en-GB"/>
              </w:rPr>
              <w:t xml:space="preserve">I should take this opportunity to encourage you all to attend our WIPH Showcase event, which promises to be a wonderful celebration of all of our achievements during our first year as the new Institute. The showcase will be held next Tuesday, 12 July, from 1pm-4:15pm in the Willoughby Lecture Theatre, Sir John Vane Building, Charterhouse Square. The showcase will be followed by a reception and BBQ on the lawns. </w:t>
            </w:r>
          </w:p>
          <w:p w14:paraId="5659DDBC" w14:textId="77777777" w:rsidR="00F7395A" w:rsidRDefault="00F7395A" w:rsidP="00F7395A">
            <w:pPr>
              <w:rPr>
                <w:rFonts w:ascii="Arial" w:eastAsia="Times New Roman" w:hAnsi="Arial" w:cs="Arial"/>
                <w:color w:val="454545"/>
                <w:sz w:val="24"/>
                <w:szCs w:val="24"/>
                <w:lang w:eastAsia="en-GB"/>
              </w:rPr>
            </w:pPr>
          </w:p>
          <w:p w14:paraId="509C64B7" w14:textId="1AD09E25" w:rsidR="00F7395A" w:rsidRDefault="00F7395A" w:rsidP="00F7395A">
            <w:pPr>
              <w:rPr>
                <w:rFonts w:ascii="Arial" w:eastAsia="Times New Roman" w:hAnsi="Arial" w:cs="Arial"/>
                <w:color w:val="454545"/>
                <w:sz w:val="24"/>
                <w:szCs w:val="24"/>
                <w:lang w:eastAsia="en-GB"/>
              </w:rPr>
            </w:pPr>
            <w:r w:rsidRPr="00984553">
              <w:rPr>
                <w:rFonts w:ascii="Arial" w:eastAsia="Times New Roman" w:hAnsi="Arial" w:cs="Arial"/>
                <w:color w:val="454545"/>
                <w:sz w:val="24"/>
                <w:szCs w:val="24"/>
                <w:lang w:eastAsia="en-GB"/>
              </w:rPr>
              <w:t>Very best wishes</w:t>
            </w:r>
          </w:p>
          <w:p w14:paraId="504FA6DD" w14:textId="1AC159AF" w:rsidR="00F7395A" w:rsidRDefault="00F7395A" w:rsidP="00F7395A">
            <w:pPr>
              <w:rPr>
                <w:rFonts w:ascii="Arial" w:eastAsia="Times New Roman" w:hAnsi="Arial" w:cs="Arial"/>
                <w:color w:val="454545"/>
                <w:sz w:val="24"/>
                <w:szCs w:val="24"/>
                <w:lang w:eastAsia="en-GB"/>
              </w:rPr>
            </w:pPr>
          </w:p>
          <w:p w14:paraId="069A498C" w14:textId="53F45732" w:rsidR="00F7395A" w:rsidRPr="00984553" w:rsidRDefault="00F7395A" w:rsidP="00F7395A">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Fiona</w:t>
            </w:r>
          </w:p>
          <w:p w14:paraId="2633BF65" w14:textId="77777777" w:rsidR="00F7395A" w:rsidRDefault="00F7395A" w:rsidP="00AD1C6D">
            <w:pPr>
              <w:rPr>
                <w:rFonts w:ascii="Arial" w:eastAsia="Times New Roman" w:hAnsi="Arial" w:cs="Arial"/>
                <w:color w:val="454545"/>
                <w:sz w:val="24"/>
                <w:szCs w:val="24"/>
                <w:lang w:eastAsia="en-GB"/>
              </w:rPr>
            </w:pPr>
          </w:p>
        </w:tc>
        <w:bookmarkStart w:id="0" w:name="_GoBack"/>
        <w:bookmarkEnd w:id="0"/>
      </w:tr>
      <w:tr w:rsidR="00AD6345" w:rsidRPr="00AA7E7E" w14:paraId="5CB09E59" w14:textId="77777777" w:rsidTr="00086C74">
        <w:trPr>
          <w:trHeight w:val="851"/>
        </w:trPr>
        <w:tc>
          <w:tcPr>
            <w:tcW w:w="9791" w:type="dxa"/>
            <w:gridSpan w:val="3"/>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926178" w:rsidRPr="00AA7E7E" w14:paraId="1A46CFAC" w14:textId="77777777" w:rsidTr="00F122EF">
        <w:trPr>
          <w:trHeight w:val="1135"/>
        </w:trPr>
        <w:tc>
          <w:tcPr>
            <w:tcW w:w="9791" w:type="dxa"/>
            <w:gridSpan w:val="3"/>
            <w:tcBorders>
              <w:top w:val="nil"/>
              <w:left w:val="nil"/>
              <w:bottom w:val="nil"/>
              <w:right w:val="nil"/>
            </w:tcBorders>
          </w:tcPr>
          <w:p w14:paraId="1972459F" w14:textId="77777777" w:rsidR="00926178" w:rsidRDefault="00926178" w:rsidP="00AB4F7A">
            <w:pPr>
              <w:pStyle w:val="NormalWeb"/>
              <w:spacing w:before="0" w:beforeAutospacing="0" w:after="0" w:afterAutospacing="0"/>
              <w:rPr>
                <w:rFonts w:ascii="Arial" w:hAnsi="Arial" w:cs="Arial"/>
                <w:b/>
                <w:bCs/>
                <w:color w:val="0C746A"/>
              </w:rPr>
            </w:pPr>
          </w:p>
          <w:p w14:paraId="4FE59683" w14:textId="77777777" w:rsidR="00926178" w:rsidRPr="00FF058A" w:rsidRDefault="00926178" w:rsidP="00926178">
            <w:pPr>
              <w:rPr>
                <w:rFonts w:ascii="Arial" w:eastAsia="Times New Roman" w:hAnsi="Arial" w:cs="Arial"/>
                <w:b/>
                <w:bCs/>
                <w:color w:val="0C746A"/>
                <w:sz w:val="24"/>
                <w:szCs w:val="24"/>
                <w:lang w:eastAsia="en-GB"/>
              </w:rPr>
            </w:pPr>
            <w:r w:rsidRPr="00FF058A">
              <w:rPr>
                <w:rFonts w:ascii="Arial" w:eastAsia="Times New Roman" w:hAnsi="Arial" w:cs="Arial"/>
                <w:b/>
                <w:bCs/>
                <w:color w:val="0C746A"/>
                <w:sz w:val="24"/>
                <w:szCs w:val="24"/>
                <w:lang w:eastAsia="en-GB"/>
              </w:rPr>
              <w:t>MEGAN CLINCH – THEME LEAD, PUBLIC ADVISORY PANEL</w:t>
            </w:r>
          </w:p>
          <w:p w14:paraId="35CC10CF" w14:textId="77777777" w:rsidR="00926178" w:rsidRPr="00FF058A" w:rsidRDefault="00926178" w:rsidP="00926178">
            <w:pPr>
              <w:rPr>
                <w:rFonts w:ascii="Arial" w:eastAsia="Times New Roman" w:hAnsi="Arial" w:cs="Arial"/>
                <w:b/>
                <w:bCs/>
                <w:color w:val="0C746A"/>
                <w:sz w:val="24"/>
                <w:szCs w:val="24"/>
                <w:lang w:eastAsia="en-GB"/>
              </w:rPr>
            </w:pPr>
          </w:p>
          <w:p w14:paraId="70AD9A48" w14:textId="33EAD30C" w:rsidR="00926178" w:rsidRPr="00FF058A" w:rsidRDefault="00926178" w:rsidP="00926178">
            <w:pPr>
              <w:rPr>
                <w:rFonts w:ascii="Arial" w:hAnsi="Arial" w:cs="Arial"/>
                <w:color w:val="454545"/>
                <w:sz w:val="24"/>
                <w:szCs w:val="24"/>
                <w:shd w:val="clear" w:color="auto" w:fill="FFFFFF"/>
              </w:rPr>
            </w:pPr>
            <w:r w:rsidRPr="00FF058A">
              <w:rPr>
                <w:rFonts w:ascii="Arial" w:hAnsi="Arial" w:cs="Arial"/>
                <w:color w:val="454545"/>
                <w:sz w:val="24"/>
                <w:szCs w:val="24"/>
                <w:shd w:val="clear" w:color="auto" w:fill="FFFFFF"/>
              </w:rPr>
              <w:t>A huge thank you to Juliet Henderson</w:t>
            </w:r>
            <w:r>
              <w:rPr>
                <w:rFonts w:ascii="Arial" w:hAnsi="Arial" w:cs="Arial"/>
                <w:color w:val="454545"/>
                <w:sz w:val="24"/>
                <w:szCs w:val="24"/>
                <w:shd w:val="clear" w:color="auto" w:fill="FFFFFF"/>
              </w:rPr>
              <w:t>,</w:t>
            </w:r>
            <w:r w:rsidRPr="00FF058A">
              <w:rPr>
                <w:rFonts w:ascii="Arial" w:hAnsi="Arial" w:cs="Arial"/>
                <w:color w:val="454545"/>
                <w:sz w:val="24"/>
                <w:szCs w:val="24"/>
                <w:shd w:val="clear" w:color="auto" w:fill="FFFFFF"/>
              </w:rPr>
              <w:t xml:space="preserve"> who has been working on setting up </w:t>
            </w:r>
            <w:r w:rsidR="003142E9">
              <w:rPr>
                <w:rFonts w:ascii="Arial" w:hAnsi="Arial" w:cs="Arial"/>
                <w:color w:val="454545"/>
                <w:sz w:val="24"/>
                <w:szCs w:val="24"/>
                <w:shd w:val="clear" w:color="auto" w:fill="FFFFFF"/>
              </w:rPr>
              <w:t xml:space="preserve">a </w:t>
            </w:r>
            <w:r w:rsidRPr="00FF058A">
              <w:rPr>
                <w:rFonts w:ascii="Arial" w:hAnsi="Arial" w:cs="Arial"/>
                <w:color w:val="454545"/>
                <w:sz w:val="24"/>
                <w:szCs w:val="24"/>
                <w:shd w:val="clear" w:color="auto" w:fill="FFFFFF"/>
              </w:rPr>
              <w:t>mailing list so we can approach local people and community</w:t>
            </w:r>
            <w:r>
              <w:rPr>
                <w:rFonts w:ascii="Arial" w:hAnsi="Arial" w:cs="Arial"/>
                <w:color w:val="454545"/>
                <w:sz w:val="24"/>
                <w:szCs w:val="24"/>
                <w:shd w:val="clear" w:color="auto" w:fill="FFFFFF"/>
              </w:rPr>
              <w:t xml:space="preserve"> organisations to get involved i</w:t>
            </w:r>
            <w:r w:rsidRPr="00FF058A">
              <w:rPr>
                <w:rFonts w:ascii="Arial" w:hAnsi="Arial" w:cs="Arial"/>
                <w:color w:val="454545"/>
                <w:sz w:val="24"/>
                <w:szCs w:val="24"/>
                <w:shd w:val="clear" w:color="auto" w:fill="FFFFFF"/>
              </w:rPr>
              <w:t>n research, education and engagement activity. It is far from a straightforward task that has required a lot of careful work. Further details to follow in the next month, but all staff will be able to use this mailing list to public</w:t>
            </w:r>
            <w:r>
              <w:rPr>
                <w:rFonts w:ascii="Arial" w:hAnsi="Arial" w:cs="Arial"/>
                <w:color w:val="454545"/>
                <w:sz w:val="24"/>
                <w:szCs w:val="24"/>
                <w:shd w:val="clear" w:color="auto" w:fill="FFFFFF"/>
              </w:rPr>
              <w:t xml:space="preserve">ise an array of opportunities. Please also watch </w:t>
            </w:r>
            <w:r w:rsidRPr="00FF058A">
              <w:rPr>
                <w:rFonts w:ascii="Arial" w:hAnsi="Arial" w:cs="Arial"/>
                <w:color w:val="454545"/>
                <w:sz w:val="24"/>
                <w:szCs w:val="24"/>
                <w:shd w:val="clear" w:color="auto" w:fill="FFFFFF"/>
              </w:rPr>
              <w:t>for details on our Public Advisory Panel audit</w:t>
            </w:r>
            <w:r>
              <w:rPr>
                <w:rFonts w:ascii="Arial" w:hAnsi="Arial" w:cs="Arial"/>
                <w:color w:val="454545"/>
                <w:sz w:val="24"/>
                <w:szCs w:val="24"/>
                <w:shd w:val="clear" w:color="auto" w:fill="FFFFFF"/>
              </w:rPr>
              <w:t>, through which</w:t>
            </w:r>
            <w:r w:rsidRPr="00FF058A">
              <w:rPr>
                <w:rFonts w:ascii="Arial" w:hAnsi="Arial" w:cs="Arial"/>
                <w:color w:val="454545"/>
                <w:sz w:val="24"/>
                <w:szCs w:val="24"/>
                <w:shd w:val="clear" w:color="auto" w:fill="FFFFFF"/>
              </w:rPr>
              <w:t xml:space="preserve"> we </w:t>
            </w:r>
            <w:r>
              <w:rPr>
                <w:rFonts w:ascii="Arial" w:hAnsi="Arial" w:cs="Arial"/>
                <w:color w:val="454545"/>
                <w:sz w:val="24"/>
                <w:szCs w:val="24"/>
                <w:shd w:val="clear" w:color="auto" w:fill="FFFFFF"/>
              </w:rPr>
              <w:t>hope</w:t>
            </w:r>
            <w:r w:rsidRPr="00FF058A">
              <w:rPr>
                <w:rFonts w:ascii="Arial" w:hAnsi="Arial" w:cs="Arial"/>
                <w:color w:val="454545"/>
                <w:sz w:val="24"/>
                <w:szCs w:val="24"/>
                <w:shd w:val="clear" w:color="auto" w:fill="FFFFFF"/>
              </w:rPr>
              <w:t xml:space="preserve"> to get a sense of the many civically</w:t>
            </w:r>
            <w:r>
              <w:rPr>
                <w:rFonts w:ascii="Arial" w:hAnsi="Arial" w:cs="Arial"/>
                <w:color w:val="454545"/>
                <w:sz w:val="24"/>
                <w:szCs w:val="24"/>
                <w:shd w:val="clear" w:color="auto" w:fill="FFFFFF"/>
              </w:rPr>
              <w:t>-</w:t>
            </w:r>
            <w:r w:rsidRPr="00FF058A">
              <w:rPr>
                <w:rFonts w:ascii="Arial" w:hAnsi="Arial" w:cs="Arial"/>
                <w:color w:val="454545"/>
                <w:sz w:val="24"/>
                <w:szCs w:val="24"/>
                <w:shd w:val="clear" w:color="auto" w:fill="FFFFFF"/>
              </w:rPr>
              <w:t>engaged research</w:t>
            </w:r>
            <w:r>
              <w:rPr>
                <w:rFonts w:ascii="Arial" w:hAnsi="Arial" w:cs="Arial"/>
                <w:color w:val="454545"/>
                <w:sz w:val="24"/>
                <w:szCs w:val="24"/>
                <w:shd w:val="clear" w:color="auto" w:fill="FFFFFF"/>
              </w:rPr>
              <w:t>,</w:t>
            </w:r>
            <w:r w:rsidRPr="00FF058A">
              <w:rPr>
                <w:rFonts w:ascii="Arial" w:hAnsi="Arial" w:cs="Arial"/>
                <w:color w:val="454545"/>
                <w:sz w:val="24"/>
                <w:szCs w:val="24"/>
                <w:shd w:val="clear" w:color="auto" w:fill="FFFFFF"/>
              </w:rPr>
              <w:t xml:space="preserve"> education </w:t>
            </w:r>
            <w:r>
              <w:rPr>
                <w:rFonts w:ascii="Arial" w:hAnsi="Arial" w:cs="Arial"/>
                <w:color w:val="454545"/>
                <w:sz w:val="24"/>
                <w:szCs w:val="24"/>
                <w:shd w:val="clear" w:color="auto" w:fill="FFFFFF"/>
              </w:rPr>
              <w:t>and other activities</w:t>
            </w:r>
            <w:r w:rsidRPr="00FF058A">
              <w:rPr>
                <w:rFonts w:ascii="Arial" w:hAnsi="Arial" w:cs="Arial"/>
                <w:color w:val="454545"/>
                <w:sz w:val="24"/>
                <w:szCs w:val="24"/>
                <w:shd w:val="clear" w:color="auto" w:fill="FFFFFF"/>
              </w:rPr>
              <w:t xml:space="preserve"> already undertaken by the WIPH. This will help us to understand how we can support, build on</w:t>
            </w:r>
            <w:r>
              <w:rPr>
                <w:rFonts w:ascii="Arial" w:hAnsi="Arial" w:cs="Arial"/>
                <w:color w:val="454545"/>
                <w:sz w:val="24"/>
                <w:szCs w:val="24"/>
                <w:shd w:val="clear" w:color="auto" w:fill="FFFFFF"/>
              </w:rPr>
              <w:t>,</w:t>
            </w:r>
            <w:r w:rsidRPr="00FF058A">
              <w:rPr>
                <w:rFonts w:ascii="Arial" w:hAnsi="Arial" w:cs="Arial"/>
                <w:color w:val="454545"/>
                <w:sz w:val="24"/>
                <w:szCs w:val="24"/>
                <w:shd w:val="clear" w:color="auto" w:fill="FFFFFF"/>
              </w:rPr>
              <w:t xml:space="preserve"> and learn from this pre-existing work in the development of the Public Advisory Panel theme.</w:t>
            </w:r>
          </w:p>
          <w:p w14:paraId="2D57BEFE" w14:textId="1418E0BC" w:rsidR="00926178" w:rsidRDefault="00926178" w:rsidP="00AB4F7A">
            <w:pPr>
              <w:pStyle w:val="NormalWeb"/>
              <w:spacing w:before="0" w:beforeAutospacing="0" w:after="0" w:afterAutospacing="0"/>
              <w:rPr>
                <w:rFonts w:ascii="Arial" w:hAnsi="Arial" w:cs="Arial"/>
                <w:b/>
                <w:bCs/>
                <w:color w:val="0C746A"/>
              </w:rPr>
            </w:pPr>
          </w:p>
        </w:tc>
      </w:tr>
      <w:tr w:rsidR="004675DF" w:rsidRPr="00D071E5" w14:paraId="047AF8B7" w14:textId="77777777" w:rsidTr="16816B3C">
        <w:trPr>
          <w:trHeight w:val="454"/>
        </w:trPr>
        <w:tc>
          <w:tcPr>
            <w:tcW w:w="9791" w:type="dxa"/>
            <w:gridSpan w:val="3"/>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9C7257" w:rsidRPr="00D071E5" w14:paraId="479F559A" w14:textId="77777777" w:rsidTr="16816B3C">
        <w:trPr>
          <w:trHeight w:val="498"/>
        </w:trPr>
        <w:tc>
          <w:tcPr>
            <w:tcW w:w="9791" w:type="dxa"/>
            <w:gridSpan w:val="3"/>
            <w:tcBorders>
              <w:top w:val="nil"/>
              <w:left w:val="nil"/>
              <w:bottom w:val="nil"/>
              <w:right w:val="nil"/>
            </w:tcBorders>
          </w:tcPr>
          <w:p w14:paraId="29975E54" w14:textId="55D6A288" w:rsidR="00B643FC" w:rsidRPr="009A4384" w:rsidRDefault="00B643FC" w:rsidP="009C7257">
            <w:pPr>
              <w:pStyle w:val="Heading1"/>
              <w:spacing w:before="0" w:beforeAutospacing="0" w:after="0" w:afterAutospacing="0"/>
              <w:rPr>
                <w:rFonts w:ascii="Arial" w:hAnsi="Arial" w:cs="Arial"/>
                <w:color w:val="0C746A"/>
                <w:sz w:val="24"/>
                <w:szCs w:val="24"/>
              </w:rPr>
            </w:pPr>
          </w:p>
          <w:p w14:paraId="2D6CEBF1" w14:textId="7F7ADB1A" w:rsidR="009C7257" w:rsidRPr="00D37C1D" w:rsidRDefault="00B643FC" w:rsidP="00B643FC">
            <w:pPr>
              <w:shd w:val="clear" w:color="auto" w:fill="FFFFFF"/>
              <w:textAlignment w:val="baseline"/>
              <w:rPr>
                <w:rFonts w:ascii="Arial" w:eastAsia="Times New Roman" w:hAnsi="Arial" w:cs="Arial"/>
                <w:b/>
                <w:color w:val="0C746A"/>
                <w:sz w:val="24"/>
                <w:szCs w:val="24"/>
                <w:bdr w:val="none" w:sz="0" w:space="0" w:color="auto" w:frame="1"/>
                <w:shd w:val="clear" w:color="auto" w:fill="FFFFFF"/>
                <w:lang w:eastAsia="en-GB"/>
              </w:rPr>
            </w:pPr>
            <w:r w:rsidRPr="0053158D">
              <w:rPr>
                <w:rFonts w:ascii="Arial" w:eastAsia="Times New Roman" w:hAnsi="Arial" w:cs="Arial"/>
                <w:b/>
                <w:color w:val="0C746A"/>
                <w:sz w:val="24"/>
                <w:szCs w:val="24"/>
                <w:bdr w:val="none" w:sz="0" w:space="0" w:color="auto" w:frame="1"/>
                <w:shd w:val="clear" w:color="auto" w:fill="FFFFFF"/>
                <w:lang w:eastAsia="en-GB"/>
              </w:rPr>
              <w:t>Mad Hearts 2022</w:t>
            </w:r>
            <w:r w:rsidR="00D37C1D">
              <w:rPr>
                <w:rFonts w:ascii="Arial" w:eastAsia="Times New Roman" w:hAnsi="Arial" w:cs="Arial"/>
                <w:color w:val="454545"/>
                <w:sz w:val="24"/>
                <w:szCs w:val="24"/>
                <w:bdr w:val="none" w:sz="0" w:space="0" w:color="auto" w:frame="1"/>
                <w:shd w:val="clear" w:color="auto" w:fill="FFFFFF"/>
                <w:lang w:eastAsia="en-GB"/>
              </w:rPr>
              <w:t xml:space="preserve"> </w:t>
            </w:r>
            <w:r w:rsidRPr="0053158D">
              <w:rPr>
                <w:rFonts w:ascii="Arial" w:eastAsia="Times New Roman" w:hAnsi="Arial" w:cs="Arial"/>
                <w:color w:val="454545"/>
                <w:sz w:val="24"/>
                <w:szCs w:val="24"/>
                <w:bdr w:val="none" w:sz="0" w:space="0" w:color="auto" w:frame="1"/>
                <w:shd w:val="clear" w:color="auto" w:fill="FFFFFF"/>
                <w:lang w:eastAsia="en-GB"/>
              </w:rPr>
              <w:t>10 and 11 June (Maria Turri. Centre for Psychiatry and Mental Health)</w:t>
            </w:r>
            <w:r w:rsidR="009C7257" w:rsidRPr="009A4384">
              <w:rPr>
                <w:rFonts w:ascii="Arial" w:eastAsia="Calibri" w:hAnsi="Arial" w:cs="Arial"/>
                <w:color w:val="454545"/>
                <w:sz w:val="24"/>
                <w:szCs w:val="24"/>
                <w:lang w:eastAsia="en-GB"/>
              </w:rPr>
              <w:t xml:space="preserve"> </w:t>
            </w:r>
          </w:p>
          <w:p w14:paraId="75187DCF" w14:textId="77777777" w:rsidR="009C7257" w:rsidRPr="00C02284" w:rsidRDefault="009C7257" w:rsidP="00F4673F">
            <w:pPr>
              <w:rPr>
                <w:rFonts w:ascii="Arial" w:eastAsia="Calibri" w:hAnsi="Arial" w:cs="Arial"/>
                <w:b/>
                <w:color w:val="0C746A"/>
                <w:sz w:val="24"/>
                <w:szCs w:val="24"/>
                <w:lang w:eastAsia="en-GB"/>
              </w:rPr>
            </w:pPr>
          </w:p>
        </w:tc>
      </w:tr>
      <w:tr w:rsidR="009C7257" w:rsidRPr="00D071E5" w14:paraId="59C4287F" w14:textId="77777777" w:rsidTr="16816B3C">
        <w:trPr>
          <w:trHeight w:val="498"/>
        </w:trPr>
        <w:tc>
          <w:tcPr>
            <w:tcW w:w="4895" w:type="dxa"/>
            <w:tcBorders>
              <w:top w:val="nil"/>
              <w:left w:val="nil"/>
              <w:bottom w:val="nil"/>
              <w:right w:val="nil"/>
            </w:tcBorders>
          </w:tcPr>
          <w:p w14:paraId="7C241E76" w14:textId="263A09BD" w:rsidR="00B643FC" w:rsidRPr="00BE615C" w:rsidRDefault="00B643FC" w:rsidP="00B643FC">
            <w:pPr>
              <w:shd w:val="clear" w:color="auto" w:fill="FFFFFF"/>
              <w:textAlignment w:val="baseline"/>
              <w:rPr>
                <w:rFonts w:ascii="Arial" w:eastAsia="Times New Roman" w:hAnsi="Arial" w:cs="Arial"/>
                <w:color w:val="454545"/>
                <w:sz w:val="24"/>
                <w:szCs w:val="24"/>
                <w:lang w:eastAsia="en-GB"/>
              </w:rPr>
            </w:pPr>
            <w:r w:rsidRPr="00BE615C">
              <w:rPr>
                <w:rFonts w:ascii="Arial" w:eastAsia="Times New Roman" w:hAnsi="Arial" w:cs="Arial"/>
                <w:color w:val="454545"/>
                <w:sz w:val="24"/>
                <w:szCs w:val="24"/>
                <w:bdr w:val="none" w:sz="0" w:space="0" w:color="auto" w:frame="1"/>
                <w:shd w:val="clear" w:color="auto" w:fill="FFFFFF"/>
                <w:lang w:eastAsia="en-GB"/>
              </w:rPr>
              <w:t>Mad </w:t>
            </w:r>
            <w:r w:rsidRPr="0053158D">
              <w:rPr>
                <w:rFonts w:ascii="Arial" w:eastAsia="Times New Roman" w:hAnsi="Arial" w:cs="Arial"/>
                <w:color w:val="454545"/>
                <w:sz w:val="24"/>
                <w:szCs w:val="24"/>
                <w:bdr w:val="none" w:sz="0" w:space="0" w:color="auto" w:frame="1"/>
                <w:shd w:val="clear" w:color="auto" w:fill="FFFFFF"/>
                <w:lang w:eastAsia="en-GB"/>
              </w:rPr>
              <w:t>Hearts 2022, the</w:t>
            </w:r>
            <w:r>
              <w:rPr>
                <w:rFonts w:ascii="Arial" w:eastAsia="Times New Roman" w:hAnsi="Arial" w:cs="Arial"/>
                <w:color w:val="454545"/>
                <w:sz w:val="24"/>
                <w:szCs w:val="24"/>
                <w:bdr w:val="none" w:sz="0" w:space="0" w:color="auto" w:frame="1"/>
                <w:shd w:val="clear" w:color="auto" w:fill="FFFFFF"/>
                <w:lang w:eastAsia="en-GB"/>
              </w:rPr>
              <w:t> </w:t>
            </w:r>
            <w:r w:rsidRPr="00BE615C">
              <w:rPr>
                <w:rFonts w:ascii="Arial" w:eastAsia="Times New Roman" w:hAnsi="Arial" w:cs="Arial"/>
                <w:color w:val="454545"/>
                <w:sz w:val="24"/>
                <w:szCs w:val="24"/>
                <w:bdr w:val="none" w:sz="0" w:space="0" w:color="auto" w:frame="1"/>
                <w:shd w:val="clear" w:color="auto" w:fill="FFFFFF"/>
                <w:lang w:eastAsia="en-GB"/>
              </w:rPr>
              <w:t>annual conference on the multiple intersections between the arts and mental health</w:t>
            </w:r>
            <w:r w:rsidRPr="0053158D">
              <w:rPr>
                <w:rFonts w:ascii="Arial" w:eastAsia="Times New Roman" w:hAnsi="Arial" w:cs="Arial"/>
                <w:color w:val="454545"/>
                <w:sz w:val="24"/>
                <w:szCs w:val="24"/>
                <w:bdr w:val="none" w:sz="0" w:space="0" w:color="auto" w:frame="1"/>
                <w:shd w:val="clear" w:color="auto" w:fill="FFFFFF"/>
                <w:lang w:eastAsia="en-GB"/>
              </w:rPr>
              <w:t xml:space="preserve"> took place on 10 and 11 June, with more than 50 participants</w:t>
            </w:r>
            <w:r w:rsidRPr="00BE615C">
              <w:rPr>
                <w:rFonts w:ascii="Arial" w:eastAsia="Times New Roman" w:hAnsi="Arial" w:cs="Arial"/>
                <w:color w:val="454545"/>
                <w:sz w:val="24"/>
                <w:szCs w:val="24"/>
                <w:bdr w:val="none" w:sz="0" w:space="0" w:color="auto" w:frame="1"/>
                <w:shd w:val="clear" w:color="auto" w:fill="FFFFFF"/>
                <w:lang w:eastAsia="en-GB"/>
              </w:rPr>
              <w:t xml:space="preserve"> </w:t>
            </w:r>
            <w:r w:rsidRPr="0053158D">
              <w:rPr>
                <w:rFonts w:ascii="Arial" w:eastAsia="Times New Roman" w:hAnsi="Arial" w:cs="Arial"/>
                <w:color w:val="454545"/>
                <w:sz w:val="24"/>
                <w:szCs w:val="24"/>
                <w:bdr w:val="none" w:sz="0" w:space="0" w:color="auto" w:frame="1"/>
                <w:shd w:val="clear" w:color="auto" w:fill="FFFFFF"/>
                <w:lang w:eastAsia="en-GB"/>
              </w:rPr>
              <w:t>attending on both days, including</w:t>
            </w:r>
            <w:r w:rsidRPr="00BE615C">
              <w:rPr>
                <w:rFonts w:ascii="Arial" w:eastAsia="Times New Roman" w:hAnsi="Arial" w:cs="Arial"/>
                <w:color w:val="454545"/>
                <w:sz w:val="24"/>
                <w:szCs w:val="24"/>
                <w:bdr w:val="none" w:sz="0" w:space="0" w:color="auto" w:frame="1"/>
                <w:shd w:val="clear" w:color="auto" w:fill="FFFFFF"/>
                <w:lang w:eastAsia="en-GB"/>
              </w:rPr>
              <w:t xml:space="preserve"> academics, artists, clinicians, students, </w:t>
            </w:r>
            <w:r w:rsidRPr="0053158D">
              <w:rPr>
                <w:rFonts w:ascii="Arial" w:eastAsia="Times New Roman" w:hAnsi="Arial" w:cs="Arial"/>
                <w:color w:val="454545"/>
                <w:sz w:val="24"/>
                <w:szCs w:val="24"/>
                <w:bdr w:val="none" w:sz="0" w:space="0" w:color="auto" w:frame="1"/>
                <w:shd w:val="clear" w:color="auto" w:fill="FFFFFF"/>
                <w:lang w:eastAsia="en-GB"/>
              </w:rPr>
              <w:t xml:space="preserve">and </w:t>
            </w:r>
            <w:r w:rsidRPr="00BE615C">
              <w:rPr>
                <w:rFonts w:ascii="Arial" w:eastAsia="Times New Roman" w:hAnsi="Arial" w:cs="Arial"/>
                <w:color w:val="454545"/>
                <w:sz w:val="24"/>
                <w:szCs w:val="24"/>
                <w:bdr w:val="none" w:sz="0" w:space="0" w:color="auto" w:frame="1"/>
                <w:shd w:val="clear" w:color="auto" w:fill="FFFFFF"/>
                <w:lang w:eastAsia="en-GB"/>
              </w:rPr>
              <w:t>people with lived experience o</w:t>
            </w:r>
            <w:r w:rsidRPr="0053158D">
              <w:rPr>
                <w:rFonts w:ascii="Arial" w:eastAsia="Times New Roman" w:hAnsi="Arial" w:cs="Arial"/>
                <w:color w:val="454545"/>
                <w:sz w:val="24"/>
                <w:szCs w:val="24"/>
                <w:bdr w:val="none" w:sz="0" w:space="0" w:color="auto" w:frame="1"/>
                <w:shd w:val="clear" w:color="auto" w:fill="FFFFFF"/>
                <w:lang w:eastAsia="en-GB"/>
              </w:rPr>
              <w:t>f the mental health services. O</w:t>
            </w:r>
            <w:r w:rsidRPr="00BE615C">
              <w:rPr>
                <w:rFonts w:ascii="Arial" w:eastAsia="Times New Roman" w:hAnsi="Arial" w:cs="Arial"/>
                <w:color w:val="454545"/>
                <w:sz w:val="24"/>
                <w:szCs w:val="24"/>
                <w:bdr w:val="none" w:sz="0" w:space="0" w:color="auto" w:frame="1"/>
                <w:shd w:val="clear" w:color="auto" w:fill="FFFFFF"/>
                <w:lang w:eastAsia="en-GB"/>
              </w:rPr>
              <w:t>rgani</w:t>
            </w:r>
            <w:r w:rsidRPr="0053158D">
              <w:rPr>
                <w:rFonts w:ascii="Arial" w:eastAsia="Times New Roman" w:hAnsi="Arial" w:cs="Arial"/>
                <w:color w:val="454545"/>
                <w:sz w:val="24"/>
                <w:szCs w:val="24"/>
                <w:bdr w:val="none" w:sz="0" w:space="0" w:color="auto" w:frame="1"/>
                <w:shd w:val="clear" w:color="auto" w:fill="FFFFFF"/>
                <w:lang w:eastAsia="en-GB"/>
              </w:rPr>
              <w:t>z</w:t>
            </w:r>
            <w:r w:rsidRPr="00BE615C">
              <w:rPr>
                <w:rFonts w:ascii="Arial" w:eastAsia="Times New Roman" w:hAnsi="Arial" w:cs="Arial"/>
                <w:color w:val="454545"/>
                <w:sz w:val="24"/>
                <w:szCs w:val="24"/>
                <w:bdr w:val="none" w:sz="0" w:space="0" w:color="auto" w:frame="1"/>
                <w:shd w:val="clear" w:color="auto" w:fill="FFFFFF"/>
                <w:lang w:eastAsia="en-GB"/>
              </w:rPr>
              <w:t xml:space="preserve">ed by </w:t>
            </w:r>
            <w:r w:rsidRPr="0053158D">
              <w:rPr>
                <w:rFonts w:ascii="Arial" w:eastAsia="Times New Roman" w:hAnsi="Arial" w:cs="Arial"/>
                <w:color w:val="454545"/>
                <w:sz w:val="24"/>
                <w:szCs w:val="24"/>
                <w:bdr w:val="none" w:sz="0" w:space="0" w:color="auto" w:frame="1"/>
                <w:shd w:val="clear" w:color="auto" w:fill="FFFFFF"/>
                <w:lang w:eastAsia="en-GB"/>
              </w:rPr>
              <w:t xml:space="preserve">the </w:t>
            </w:r>
            <w:r w:rsidRPr="00BE615C">
              <w:rPr>
                <w:rFonts w:ascii="Arial" w:eastAsia="Times New Roman" w:hAnsi="Arial" w:cs="Arial"/>
                <w:color w:val="454545"/>
                <w:sz w:val="24"/>
                <w:szCs w:val="24"/>
                <w:bdr w:val="none" w:sz="0" w:space="0" w:color="auto" w:frame="1"/>
                <w:shd w:val="clear" w:color="auto" w:fill="FFFFFF"/>
                <w:lang w:eastAsia="en-GB"/>
              </w:rPr>
              <w:t xml:space="preserve">MSc Creative Arts and Mental Health </w:t>
            </w:r>
            <w:r w:rsidRPr="0053158D">
              <w:rPr>
                <w:rFonts w:ascii="Arial" w:eastAsia="Times New Roman" w:hAnsi="Arial" w:cs="Arial"/>
                <w:color w:val="454545"/>
                <w:sz w:val="24"/>
                <w:szCs w:val="24"/>
                <w:bdr w:val="none" w:sz="0" w:space="0" w:color="auto" w:frame="1"/>
                <w:shd w:val="clear" w:color="auto" w:fill="FFFFFF"/>
                <w:lang w:eastAsia="en-GB"/>
              </w:rPr>
              <w:t xml:space="preserve">team, </w:t>
            </w:r>
            <w:r w:rsidRPr="00BE615C">
              <w:rPr>
                <w:rFonts w:ascii="Arial" w:eastAsia="Times New Roman" w:hAnsi="Arial" w:cs="Arial"/>
                <w:color w:val="454545"/>
                <w:sz w:val="24"/>
                <w:szCs w:val="24"/>
                <w:bdr w:val="none" w:sz="0" w:space="0" w:color="auto" w:frame="1"/>
                <w:shd w:val="clear" w:color="auto" w:fill="FFFFFF"/>
                <w:lang w:eastAsia="en-GB"/>
              </w:rPr>
              <w:t xml:space="preserve">the </w:t>
            </w:r>
            <w:r w:rsidRPr="0053158D">
              <w:rPr>
                <w:rFonts w:ascii="Arial" w:eastAsia="Times New Roman" w:hAnsi="Arial" w:cs="Arial"/>
                <w:color w:val="454545"/>
                <w:sz w:val="24"/>
                <w:szCs w:val="24"/>
                <w:bdr w:val="none" w:sz="0" w:space="0" w:color="auto" w:frame="1"/>
                <w:shd w:val="clear" w:color="auto" w:fill="FFFFFF"/>
                <w:lang w:eastAsia="en-GB"/>
              </w:rPr>
              <w:t>2022 theme</w:t>
            </w:r>
            <w:r w:rsidRPr="00BE615C">
              <w:rPr>
                <w:rFonts w:ascii="Arial" w:eastAsia="Times New Roman" w:hAnsi="Arial" w:cs="Arial"/>
                <w:color w:val="454545"/>
                <w:sz w:val="24"/>
                <w:szCs w:val="24"/>
                <w:bdr w:val="none" w:sz="0" w:space="0" w:color="auto" w:frame="1"/>
                <w:shd w:val="clear" w:color="auto" w:fill="FFFFFF"/>
                <w:lang w:eastAsia="en-GB"/>
              </w:rPr>
              <w:t xml:space="preserve"> was Masked/ Unmasked</w:t>
            </w:r>
            <w:r w:rsidRPr="0053158D">
              <w:rPr>
                <w:rFonts w:ascii="Arial" w:eastAsia="Times New Roman" w:hAnsi="Arial" w:cs="Arial"/>
                <w:color w:val="454545"/>
                <w:sz w:val="24"/>
                <w:szCs w:val="24"/>
                <w:bdr w:val="none" w:sz="0" w:space="0" w:color="auto" w:frame="1"/>
                <w:shd w:val="clear" w:color="auto" w:fill="FFFFFF"/>
                <w:lang w:eastAsia="en-GB"/>
              </w:rPr>
              <w:t xml:space="preserve">, which </w:t>
            </w:r>
            <w:r w:rsidRPr="00BE615C">
              <w:rPr>
                <w:rFonts w:ascii="Arial" w:eastAsia="Times New Roman" w:hAnsi="Arial" w:cs="Arial"/>
                <w:color w:val="454545"/>
                <w:sz w:val="24"/>
                <w:szCs w:val="24"/>
                <w:bdr w:val="none" w:sz="0" w:space="0" w:color="auto" w:frame="1"/>
                <w:shd w:val="clear" w:color="auto" w:fill="FFFFFF"/>
                <w:lang w:eastAsia="en-GB"/>
              </w:rPr>
              <w:t>gave rise to lectures, interviews, conversations and performances related to</w:t>
            </w:r>
            <w:r w:rsidRPr="0053158D">
              <w:rPr>
                <w:rFonts w:ascii="Arial" w:eastAsia="Times New Roman" w:hAnsi="Arial" w:cs="Arial"/>
                <w:color w:val="454545"/>
                <w:sz w:val="24"/>
                <w:szCs w:val="24"/>
                <w:bdr w:val="none" w:sz="0" w:space="0" w:color="auto" w:frame="1"/>
                <w:shd w:val="clear" w:color="auto" w:fill="FFFFFF"/>
                <w:lang w:eastAsia="en-GB"/>
              </w:rPr>
              <w:t> </w:t>
            </w:r>
            <w:r w:rsidRPr="00BE615C">
              <w:rPr>
                <w:rFonts w:ascii="Arial" w:eastAsia="Times New Roman" w:hAnsi="Arial" w:cs="Arial"/>
                <w:color w:val="454545"/>
                <w:sz w:val="24"/>
                <w:szCs w:val="24"/>
                <w:bdr w:val="none" w:sz="0" w:space="0" w:color="auto" w:frame="1"/>
                <w:shd w:val="clear" w:color="auto" w:fill="FFFFFF"/>
                <w:lang w:eastAsia="en-GB"/>
              </w:rPr>
              <w:t>Covid, identity, autism and a rich range of rel</w:t>
            </w:r>
            <w:r w:rsidRPr="0053158D">
              <w:rPr>
                <w:rFonts w:ascii="Arial" w:eastAsia="Times New Roman" w:hAnsi="Arial" w:cs="Arial"/>
                <w:color w:val="454545"/>
                <w:sz w:val="24"/>
                <w:szCs w:val="24"/>
                <w:bdr w:val="none" w:sz="0" w:space="0" w:color="auto" w:frame="1"/>
                <w:shd w:val="clear" w:color="auto" w:fill="FFFFFF"/>
                <w:lang w:eastAsia="en-GB"/>
              </w:rPr>
              <w:t>ated subjects.</w:t>
            </w:r>
            <w:r w:rsidRPr="00BE615C">
              <w:rPr>
                <w:rFonts w:ascii="Arial" w:eastAsia="Times New Roman" w:hAnsi="Arial" w:cs="Arial"/>
                <w:color w:val="454545"/>
                <w:sz w:val="24"/>
                <w:szCs w:val="24"/>
                <w:bdr w:val="none" w:sz="0" w:space="0" w:color="auto" w:frame="1"/>
                <w:shd w:val="clear" w:color="auto" w:fill="FFFFFF"/>
                <w:lang w:eastAsia="en-GB"/>
              </w:rPr>
              <w:t xml:space="preserve"> MSc students collabo</w:t>
            </w:r>
            <w:r w:rsidRPr="0053158D">
              <w:rPr>
                <w:rFonts w:ascii="Arial" w:eastAsia="Times New Roman" w:hAnsi="Arial" w:cs="Arial"/>
                <w:color w:val="454545"/>
                <w:sz w:val="24"/>
                <w:szCs w:val="24"/>
                <w:bdr w:val="none" w:sz="0" w:space="0" w:color="auto" w:frame="1"/>
                <w:shd w:val="clear" w:color="auto" w:fill="FFFFFF"/>
                <w:lang w:eastAsia="en-GB"/>
              </w:rPr>
              <w:t>rated in</w:t>
            </w:r>
            <w:r w:rsidRPr="00BE615C">
              <w:rPr>
                <w:rFonts w:ascii="Arial" w:eastAsia="Times New Roman" w:hAnsi="Arial" w:cs="Arial"/>
                <w:color w:val="454545"/>
                <w:sz w:val="24"/>
                <w:szCs w:val="24"/>
                <w:bdr w:val="none" w:sz="0" w:space="0" w:color="auto" w:frame="1"/>
                <w:shd w:val="clear" w:color="auto" w:fill="FFFFFF"/>
                <w:lang w:eastAsia="en-GB"/>
              </w:rPr>
              <w:t xml:space="preserve"> performing</w:t>
            </w:r>
            <w:r w:rsidRPr="0053158D">
              <w:rPr>
                <w:rFonts w:ascii="Arial" w:eastAsia="Times New Roman" w:hAnsi="Arial" w:cs="Arial"/>
                <w:color w:val="454545"/>
                <w:sz w:val="24"/>
                <w:szCs w:val="24"/>
                <w:bdr w:val="none" w:sz="0" w:space="0" w:color="auto" w:frame="1"/>
                <w:shd w:val="clear" w:color="auto" w:fill="FFFFFF"/>
                <w:lang w:eastAsia="en-GB"/>
              </w:rPr>
              <w:t> </w:t>
            </w:r>
            <w:r w:rsidRPr="00BE615C">
              <w:rPr>
                <w:rFonts w:ascii="Arial" w:eastAsia="Times New Roman" w:hAnsi="Arial" w:cs="Arial"/>
                <w:color w:val="454545"/>
                <w:sz w:val="24"/>
                <w:szCs w:val="24"/>
                <w:bdr w:val="none" w:sz="0" w:space="0" w:color="auto" w:frame="1"/>
                <w:shd w:val="clear" w:color="auto" w:fill="FFFFFF"/>
                <w:lang w:eastAsia="en-GB"/>
              </w:rPr>
              <w:t>their theatre practice-based work</w:t>
            </w:r>
            <w:r w:rsidRPr="0053158D">
              <w:rPr>
                <w:rFonts w:ascii="Arial" w:eastAsia="Times New Roman" w:hAnsi="Arial" w:cs="Arial"/>
                <w:color w:val="454545"/>
                <w:sz w:val="24"/>
                <w:szCs w:val="24"/>
                <w:bdr w:val="none" w:sz="0" w:space="0" w:color="auto" w:frame="1"/>
                <w:shd w:val="clear" w:color="auto" w:fill="FFFFFF"/>
                <w:lang w:eastAsia="en-GB"/>
              </w:rPr>
              <w:t xml:space="preserve"> and</w:t>
            </w:r>
            <w:r w:rsidRPr="00BE615C">
              <w:rPr>
                <w:rFonts w:ascii="Arial" w:eastAsia="Times New Roman" w:hAnsi="Arial" w:cs="Arial"/>
                <w:color w:val="454545"/>
                <w:sz w:val="24"/>
                <w:szCs w:val="24"/>
                <w:bdr w:val="none" w:sz="0" w:space="0" w:color="auto" w:frame="1"/>
                <w:shd w:val="clear" w:color="auto" w:fill="FFFFFF"/>
                <w:lang w:eastAsia="en-GB"/>
              </w:rPr>
              <w:t xml:space="preserve"> co-chairing panel discussions</w:t>
            </w:r>
            <w:r w:rsidRPr="0053158D">
              <w:rPr>
                <w:rFonts w:ascii="Arial" w:eastAsia="Times New Roman" w:hAnsi="Arial" w:cs="Arial"/>
                <w:color w:val="454545"/>
                <w:sz w:val="24"/>
                <w:szCs w:val="24"/>
                <w:bdr w:val="none" w:sz="0" w:space="0" w:color="auto" w:frame="1"/>
                <w:shd w:val="clear" w:color="auto" w:fill="FFFFFF"/>
                <w:lang w:eastAsia="en-GB"/>
              </w:rPr>
              <w:t>. One student was</w:t>
            </w:r>
            <w:r w:rsidRPr="00BE615C">
              <w:rPr>
                <w:rFonts w:ascii="Arial" w:eastAsia="Times New Roman" w:hAnsi="Arial" w:cs="Arial"/>
                <w:color w:val="454545"/>
                <w:sz w:val="24"/>
                <w:szCs w:val="24"/>
                <w:bdr w:val="none" w:sz="0" w:space="0" w:color="auto" w:frame="1"/>
                <w:shd w:val="clear" w:color="auto" w:fill="FFFFFF"/>
                <w:lang w:eastAsia="en-GB"/>
              </w:rPr>
              <w:t xml:space="preserve"> </w:t>
            </w:r>
            <w:r w:rsidRPr="0053158D">
              <w:rPr>
                <w:rFonts w:ascii="Arial" w:eastAsia="Times New Roman" w:hAnsi="Arial" w:cs="Arial"/>
                <w:color w:val="454545"/>
                <w:sz w:val="24"/>
                <w:szCs w:val="24"/>
                <w:bdr w:val="none" w:sz="0" w:space="0" w:color="auto" w:frame="1"/>
                <w:shd w:val="clear" w:color="auto" w:fill="FFFFFF"/>
                <w:lang w:eastAsia="en-GB"/>
              </w:rPr>
              <w:t xml:space="preserve">a </w:t>
            </w:r>
            <w:r w:rsidRPr="00BE615C">
              <w:rPr>
                <w:rFonts w:ascii="Arial" w:eastAsia="Times New Roman" w:hAnsi="Arial" w:cs="Arial"/>
                <w:color w:val="454545"/>
                <w:sz w:val="24"/>
                <w:szCs w:val="24"/>
                <w:bdr w:val="none" w:sz="0" w:space="0" w:color="auto" w:frame="1"/>
                <w:shd w:val="clear" w:color="auto" w:fill="FFFFFF"/>
                <w:lang w:eastAsia="en-GB"/>
              </w:rPr>
              <w:t xml:space="preserve">speaker on our panel on Masking and Masculinity, </w:t>
            </w:r>
            <w:r w:rsidRPr="0053158D">
              <w:rPr>
                <w:rFonts w:ascii="Arial" w:eastAsia="Times New Roman" w:hAnsi="Arial" w:cs="Arial"/>
                <w:color w:val="454545"/>
                <w:sz w:val="24"/>
                <w:szCs w:val="24"/>
                <w:bdr w:val="none" w:sz="0" w:space="0" w:color="auto" w:frame="1"/>
                <w:shd w:val="clear" w:color="auto" w:fill="FFFFFF"/>
                <w:lang w:eastAsia="en-GB"/>
              </w:rPr>
              <w:t xml:space="preserve">and two </w:t>
            </w:r>
            <w:r w:rsidRPr="00BE615C">
              <w:rPr>
                <w:rFonts w:ascii="Arial" w:eastAsia="Times New Roman" w:hAnsi="Arial" w:cs="Arial"/>
                <w:color w:val="454545"/>
                <w:sz w:val="24"/>
                <w:szCs w:val="24"/>
                <w:bdr w:val="none" w:sz="0" w:space="0" w:color="auto" w:frame="1"/>
                <w:shd w:val="clear" w:color="auto" w:fill="FFFFFF"/>
                <w:lang w:eastAsia="en-GB"/>
              </w:rPr>
              <w:t>contributed to Maria Turri's keynote 'Sketch for a Manifesto for the Arts and Mental Health'.</w:t>
            </w:r>
            <w:r w:rsidRPr="0053158D">
              <w:rPr>
                <w:rFonts w:ascii="Arial" w:eastAsia="Times New Roman" w:hAnsi="Arial" w:cs="Arial"/>
                <w:color w:val="454545"/>
                <w:sz w:val="24"/>
                <w:szCs w:val="24"/>
                <w:bdr w:val="none" w:sz="0" w:space="0" w:color="auto" w:frame="1"/>
                <w:shd w:val="clear" w:color="auto" w:fill="FFFFFF"/>
                <w:lang w:eastAsia="en-GB"/>
              </w:rPr>
              <w:t xml:space="preserve"> Feedback was enthusiastic, including a note from one </w:t>
            </w:r>
            <w:r w:rsidRPr="00BE615C">
              <w:rPr>
                <w:rFonts w:ascii="Arial" w:eastAsia="Times New Roman" w:hAnsi="Arial" w:cs="Arial"/>
                <w:color w:val="454545"/>
                <w:sz w:val="24"/>
                <w:szCs w:val="24"/>
                <w:bdr w:val="none" w:sz="0" w:space="0" w:color="auto" w:frame="1"/>
                <w:shd w:val="clear" w:color="auto" w:fill="FFFFFF"/>
                <w:lang w:eastAsia="en-GB"/>
              </w:rPr>
              <w:t>participant</w:t>
            </w:r>
            <w:r w:rsidRPr="0053158D">
              <w:rPr>
                <w:rFonts w:ascii="Arial" w:eastAsia="Times New Roman" w:hAnsi="Arial" w:cs="Arial"/>
                <w:color w:val="454545"/>
                <w:sz w:val="24"/>
                <w:szCs w:val="24"/>
                <w:bdr w:val="none" w:sz="0" w:space="0" w:color="auto" w:frame="1"/>
                <w:shd w:val="clear" w:color="auto" w:fill="FFFFFF"/>
                <w:lang w:eastAsia="en-GB"/>
              </w:rPr>
              <w:t>: “</w:t>
            </w:r>
            <w:r w:rsidRPr="00BE615C">
              <w:rPr>
                <w:rFonts w:ascii="Arial" w:eastAsia="Times New Roman" w:hAnsi="Arial" w:cs="Arial"/>
                <w:i/>
                <w:color w:val="454545"/>
                <w:sz w:val="24"/>
                <w:szCs w:val="24"/>
                <w:bdr w:val="none" w:sz="0" w:space="0" w:color="auto" w:frame="1"/>
                <w:shd w:val="clear" w:color="auto" w:fill="FFFFFF"/>
                <w:lang w:eastAsia="en-GB"/>
              </w:rPr>
              <w:t>I had never thought about masking like this, especially as a social concern and as a mechanism which should be addressed for so many different reas</w:t>
            </w:r>
            <w:r w:rsidRPr="0053158D">
              <w:rPr>
                <w:rFonts w:ascii="Arial" w:eastAsia="Times New Roman" w:hAnsi="Arial" w:cs="Arial"/>
                <w:i/>
                <w:color w:val="454545"/>
                <w:sz w:val="24"/>
                <w:szCs w:val="24"/>
                <w:bdr w:val="none" w:sz="0" w:space="0" w:color="auto" w:frame="1"/>
                <w:shd w:val="clear" w:color="auto" w:fill="FFFFFF"/>
                <w:lang w:eastAsia="en-GB"/>
              </w:rPr>
              <w:t>ons</w:t>
            </w:r>
            <w:r w:rsidRPr="0053158D">
              <w:rPr>
                <w:rFonts w:ascii="Arial" w:eastAsia="Times New Roman" w:hAnsi="Arial" w:cs="Arial"/>
                <w:color w:val="454545"/>
                <w:sz w:val="24"/>
                <w:szCs w:val="24"/>
                <w:bdr w:val="none" w:sz="0" w:space="0" w:color="auto" w:frame="1"/>
                <w:shd w:val="clear" w:color="auto" w:fill="FFFFFF"/>
                <w:lang w:eastAsia="en-GB"/>
              </w:rPr>
              <w:t>.”</w:t>
            </w:r>
          </w:p>
          <w:p w14:paraId="05E2D8A1" w14:textId="77777777" w:rsidR="009C7257" w:rsidRPr="00C02284" w:rsidRDefault="009C7257" w:rsidP="008C1DDA">
            <w:pPr>
              <w:rPr>
                <w:rFonts w:ascii="Arial" w:eastAsia="Calibri" w:hAnsi="Arial" w:cs="Arial"/>
                <w:b/>
                <w:color w:val="0C746A"/>
                <w:sz w:val="24"/>
                <w:szCs w:val="24"/>
                <w:lang w:eastAsia="en-GB"/>
              </w:rPr>
            </w:pPr>
          </w:p>
        </w:tc>
        <w:tc>
          <w:tcPr>
            <w:tcW w:w="4896" w:type="dxa"/>
            <w:gridSpan w:val="2"/>
            <w:tcBorders>
              <w:top w:val="nil"/>
              <w:left w:val="nil"/>
              <w:bottom w:val="nil"/>
              <w:right w:val="nil"/>
            </w:tcBorders>
          </w:tcPr>
          <w:p w14:paraId="57D565C3" w14:textId="3D6754B6" w:rsidR="009C7257" w:rsidRDefault="00B643FC" w:rsidP="00F4673F">
            <w:pPr>
              <w:rPr>
                <w:rFonts w:ascii="Arial" w:eastAsia="Calibri" w:hAnsi="Arial" w:cs="Arial"/>
                <w:b/>
                <w:color w:val="0C746A"/>
                <w:sz w:val="24"/>
                <w:szCs w:val="24"/>
                <w:lang w:eastAsia="en-GB"/>
              </w:rPr>
            </w:pPr>
            <w:r w:rsidRPr="001A4265">
              <w:rPr>
                <w:rFonts w:ascii="Arial" w:hAnsi="Arial" w:cs="Arial"/>
                <w:noProof/>
                <w:color w:val="0C746A"/>
                <w:sz w:val="24"/>
                <w:szCs w:val="24"/>
                <w:lang w:eastAsia="en-GB"/>
              </w:rPr>
              <w:lastRenderedPageBreak/>
              <w:drawing>
                <wp:inline distT="0" distB="0" distL="0" distR="0" wp14:anchorId="4029987E" wp14:editId="7D2479D0">
                  <wp:extent cx="3007360" cy="4502150"/>
                  <wp:effectExtent l="0" t="0" r="2540" b="0"/>
                  <wp:docPr id="15" name="Picture 15" descr="C:\Users\mackie02\Downloads\Mad Hearts 2022 - The Arts and Mental Health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Mad Hearts 2022 - The Arts and Mental Health Squar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14" r="20948"/>
                          <a:stretch/>
                        </pic:blipFill>
                        <pic:spPr bwMode="auto">
                          <a:xfrm>
                            <a:off x="0" y="0"/>
                            <a:ext cx="3025907" cy="4529916"/>
                          </a:xfrm>
                          <a:prstGeom prst="rect">
                            <a:avLst/>
                          </a:prstGeom>
                          <a:noFill/>
                          <a:ln>
                            <a:noFill/>
                          </a:ln>
                          <a:extLst>
                            <a:ext uri="{53640926-AAD7-44D8-BBD7-CCE9431645EC}">
                              <a14:shadowObscured xmlns:a14="http://schemas.microsoft.com/office/drawing/2010/main"/>
                            </a:ext>
                          </a:extLst>
                        </pic:spPr>
                      </pic:pic>
                    </a:graphicData>
                  </a:graphic>
                </wp:inline>
              </w:drawing>
            </w:r>
          </w:p>
          <w:p w14:paraId="13525CF0" w14:textId="48113970" w:rsidR="008B0E2B" w:rsidRPr="00C02284" w:rsidRDefault="008B0E2B" w:rsidP="00F4673F">
            <w:pPr>
              <w:rPr>
                <w:rFonts w:ascii="Arial" w:eastAsia="Calibri" w:hAnsi="Arial" w:cs="Arial"/>
                <w:b/>
                <w:color w:val="0C746A"/>
                <w:sz w:val="24"/>
                <w:szCs w:val="24"/>
                <w:lang w:eastAsia="en-GB"/>
              </w:rPr>
            </w:pPr>
          </w:p>
        </w:tc>
      </w:tr>
      <w:tr w:rsidR="004675DF" w:rsidRPr="00D071E5" w14:paraId="38153069" w14:textId="77777777" w:rsidTr="16816B3C">
        <w:trPr>
          <w:trHeight w:val="498"/>
        </w:trPr>
        <w:tc>
          <w:tcPr>
            <w:tcW w:w="9791" w:type="dxa"/>
            <w:gridSpan w:val="3"/>
            <w:tcBorders>
              <w:top w:val="nil"/>
              <w:left w:val="nil"/>
              <w:bottom w:val="nil"/>
              <w:right w:val="nil"/>
            </w:tcBorders>
          </w:tcPr>
          <w:p w14:paraId="63B80AF7" w14:textId="77777777" w:rsidR="00372E03" w:rsidRPr="00C675C4" w:rsidRDefault="00372E03" w:rsidP="00372E03">
            <w:pPr>
              <w:pStyle w:val="Heading1"/>
              <w:spacing w:before="0" w:beforeAutospacing="0" w:after="0" w:afterAutospacing="0"/>
              <w:rPr>
                <w:rFonts w:ascii="Arial" w:hAnsi="Arial" w:cs="Arial"/>
                <w:color w:val="0C746A"/>
                <w:sz w:val="24"/>
                <w:szCs w:val="24"/>
              </w:rPr>
            </w:pPr>
            <w:r w:rsidRPr="00C675C4">
              <w:rPr>
                <w:rStyle w:val="title-text"/>
                <w:rFonts w:ascii="Arial" w:hAnsi="Arial" w:cs="Arial"/>
                <w:color w:val="0C746A"/>
                <w:sz w:val="24"/>
                <w:szCs w:val="24"/>
              </w:rPr>
              <w:lastRenderedPageBreak/>
              <w:t xml:space="preserve">The shared genetic architecture of modifiable risk for </w:t>
            </w:r>
            <w:r w:rsidRPr="005C40E8">
              <w:rPr>
                <w:rStyle w:val="title-text"/>
                <w:rFonts w:ascii="Arial" w:hAnsi="Arial" w:cs="Arial"/>
                <w:color w:val="0C746A"/>
                <w:sz w:val="24"/>
                <w:szCs w:val="24"/>
              </w:rPr>
              <w:t>Alzheimer's</w:t>
            </w:r>
            <w:r w:rsidRPr="00C675C4">
              <w:rPr>
                <w:rStyle w:val="title-text"/>
                <w:rFonts w:ascii="Arial" w:hAnsi="Arial" w:cs="Arial"/>
                <w:color w:val="0C746A"/>
                <w:sz w:val="24"/>
                <w:szCs w:val="24"/>
              </w:rPr>
              <w:t xml:space="preserve"> disease</w:t>
            </w:r>
          </w:p>
          <w:p w14:paraId="268999F2" w14:textId="77777777" w:rsidR="00372E03" w:rsidRPr="0075730F" w:rsidRDefault="00372E03" w:rsidP="00372E03">
            <w:pPr>
              <w:rPr>
                <w:rFonts w:ascii="Arial" w:hAnsi="Arial" w:cs="Arial"/>
                <w:color w:val="454545"/>
                <w:sz w:val="24"/>
                <w:szCs w:val="24"/>
                <w:shd w:val="clear" w:color="auto" w:fill="FFFFFF"/>
              </w:rPr>
            </w:pPr>
            <w:r w:rsidRPr="0075730F">
              <w:rPr>
                <w:rFonts w:ascii="Arial" w:hAnsi="Arial" w:cs="Arial"/>
                <w:color w:val="454545"/>
                <w:sz w:val="24"/>
                <w:szCs w:val="24"/>
                <w:shd w:val="clear" w:color="auto" w:fill="FFFFFF"/>
              </w:rPr>
              <w:t xml:space="preserve">11 June (Isabelle Foote, Ben Jacobs, Georgina Mathlin, Cameron Watson, Phazha Bothongo, Sheena Walters, </w:t>
            </w:r>
            <w:r>
              <w:rPr>
                <w:rFonts w:ascii="Arial" w:hAnsi="Arial" w:cs="Arial"/>
                <w:color w:val="454545"/>
                <w:sz w:val="24"/>
                <w:szCs w:val="24"/>
                <w:shd w:val="clear" w:color="auto" w:fill="FFFFFF"/>
              </w:rPr>
              <w:t>R</w:t>
            </w:r>
            <w:r w:rsidRPr="0075730F">
              <w:rPr>
                <w:rFonts w:ascii="Arial" w:hAnsi="Arial" w:cs="Arial"/>
                <w:color w:val="454545"/>
                <w:sz w:val="24"/>
                <w:szCs w:val="24"/>
                <w:shd w:val="clear" w:color="auto" w:fill="FFFFFF"/>
              </w:rPr>
              <w:t xml:space="preserve">uth Dobson, </w:t>
            </w:r>
            <w:r w:rsidRPr="0053158D">
              <w:rPr>
                <w:rFonts w:ascii="Arial" w:hAnsi="Arial" w:cs="Arial"/>
                <w:color w:val="454545"/>
                <w:sz w:val="24"/>
                <w:szCs w:val="24"/>
                <w:shd w:val="clear" w:color="auto" w:fill="FFFFFF"/>
              </w:rPr>
              <w:t>Alastair</w:t>
            </w:r>
            <w:r w:rsidRPr="0075730F">
              <w:rPr>
                <w:rFonts w:ascii="Arial" w:hAnsi="Arial" w:cs="Arial"/>
                <w:color w:val="454545"/>
                <w:sz w:val="24"/>
                <w:szCs w:val="24"/>
                <w:shd w:val="clear" w:color="auto" w:fill="FFFFFF"/>
              </w:rPr>
              <w:t xml:space="preserve"> Noyce, Kam Bhui, Ania Korszun, Charles Marshall. Centres for Psychiatry and Mental Health/Prevention, Detection and Diagnosis)</w:t>
            </w:r>
          </w:p>
          <w:p w14:paraId="1BEB9739" w14:textId="17D93DC6" w:rsidR="004675DF" w:rsidRPr="00277768" w:rsidRDefault="004675DF" w:rsidP="008C1DDA">
            <w:pPr>
              <w:rPr>
                <w:rFonts w:ascii="Arial" w:hAnsi="Arial" w:cs="Arial"/>
                <w:color w:val="0C746A"/>
                <w:sz w:val="24"/>
                <w:szCs w:val="24"/>
              </w:rPr>
            </w:pPr>
          </w:p>
        </w:tc>
      </w:tr>
      <w:tr w:rsidR="004675DF" w:rsidRPr="00D071E5" w14:paraId="07CD69E6" w14:textId="77777777" w:rsidTr="16816B3C">
        <w:trPr>
          <w:trHeight w:val="498"/>
        </w:trPr>
        <w:tc>
          <w:tcPr>
            <w:tcW w:w="4957" w:type="dxa"/>
            <w:gridSpan w:val="2"/>
            <w:tcBorders>
              <w:top w:val="nil"/>
              <w:left w:val="nil"/>
              <w:bottom w:val="nil"/>
              <w:right w:val="nil"/>
            </w:tcBorders>
          </w:tcPr>
          <w:p w14:paraId="532FE9A7" w14:textId="76E05773" w:rsidR="004675DF" w:rsidRPr="007E247A" w:rsidRDefault="00372E03" w:rsidP="00C07571">
            <w:pPr>
              <w:rPr>
                <w:rFonts w:ascii="Arial" w:hAnsi="Arial" w:cs="Arial"/>
                <w:color w:val="444444"/>
                <w:sz w:val="24"/>
                <w:szCs w:val="24"/>
                <w:shd w:val="clear" w:color="auto" w:fill="FFFFFF"/>
              </w:rPr>
            </w:pPr>
            <w:r>
              <w:rPr>
                <w:noProof/>
                <w:lang w:eastAsia="en-GB"/>
              </w:rPr>
              <w:drawing>
                <wp:inline distT="0" distB="0" distL="0" distR="0" wp14:anchorId="1787D76F" wp14:editId="3EECC329">
                  <wp:extent cx="2844800" cy="3308350"/>
                  <wp:effectExtent l="0" t="0" r="0" b="6350"/>
                  <wp:docPr id="2" name="Picture 2" descr="A brai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ain scan"/>
                          <pic:cNvPicPr>
                            <a:picLocks noChangeAspect="1" noChangeArrowheads="1"/>
                          </pic:cNvPicPr>
                        </pic:nvPicPr>
                        <pic:blipFill rotWithShape="1">
                          <a:blip r:embed="rId11">
                            <a:extLst>
                              <a:ext uri="{28A0092B-C50C-407E-A947-70E740481C1C}">
                                <a14:useLocalDpi xmlns:a14="http://schemas.microsoft.com/office/drawing/2010/main" val="0"/>
                              </a:ext>
                            </a:extLst>
                          </a:blip>
                          <a:srcRect l="29479" r="22917" b="13583"/>
                          <a:stretch/>
                        </pic:blipFill>
                        <pic:spPr bwMode="auto">
                          <a:xfrm>
                            <a:off x="0" y="0"/>
                            <a:ext cx="2880671" cy="3350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tcBorders>
              <w:top w:val="nil"/>
              <w:left w:val="nil"/>
              <w:bottom w:val="nil"/>
              <w:right w:val="nil"/>
            </w:tcBorders>
          </w:tcPr>
          <w:p w14:paraId="0DAB2B1C" w14:textId="77777777" w:rsidR="00372E03" w:rsidRDefault="00372E03" w:rsidP="00372E03">
            <w:pPr>
              <w:rPr>
                <w:rFonts w:ascii="Arial" w:hAnsi="Arial" w:cs="Arial"/>
                <w:color w:val="454545"/>
                <w:sz w:val="24"/>
                <w:szCs w:val="24"/>
              </w:rPr>
            </w:pPr>
            <w:r w:rsidRPr="0075730F">
              <w:rPr>
                <w:rFonts w:ascii="Arial" w:hAnsi="Arial" w:cs="Arial"/>
                <w:color w:val="454545"/>
                <w:sz w:val="24"/>
                <w:szCs w:val="24"/>
              </w:rPr>
              <w:t xml:space="preserve">Targeting modifiable risk factors may help prevent Alzheimer’s disease, but the pathways by which these factors influence risk of Alzheimer’s have been incompletely understood. To investigate this, researchers identified genome-wide association </w:t>
            </w:r>
            <w:r w:rsidRPr="005D53BB">
              <w:rPr>
                <w:rFonts w:ascii="Arial" w:hAnsi="Arial" w:cs="Arial"/>
                <w:color w:val="454545"/>
                <w:sz w:val="24"/>
                <w:szCs w:val="24"/>
              </w:rPr>
              <w:t>studies</w:t>
            </w:r>
            <w:r w:rsidRPr="0075730F">
              <w:rPr>
                <w:rFonts w:ascii="Arial" w:hAnsi="Arial" w:cs="Arial"/>
                <w:color w:val="454545"/>
                <w:sz w:val="24"/>
                <w:szCs w:val="24"/>
              </w:rPr>
              <w:t xml:space="preserve"> for Alzheimer’s disease and its major modifiable risk factors, calculated the genetic </w:t>
            </w:r>
            <w:r w:rsidRPr="00D41E87">
              <w:rPr>
                <w:rFonts w:ascii="Arial" w:hAnsi="Arial" w:cs="Arial"/>
                <w:color w:val="454545"/>
                <w:sz w:val="24"/>
                <w:szCs w:val="24"/>
              </w:rPr>
              <w:t>correlation</w:t>
            </w:r>
            <w:r w:rsidRPr="0075730F">
              <w:rPr>
                <w:rFonts w:ascii="Arial" w:hAnsi="Arial" w:cs="Arial"/>
                <w:color w:val="454545"/>
                <w:sz w:val="24"/>
                <w:szCs w:val="24"/>
              </w:rPr>
              <w:t xml:space="preserve"> among these traits, and applied genomic structural equation modelling. In a </w:t>
            </w:r>
            <w:hyperlink r:id="rId12" w:history="1">
              <w:r w:rsidRPr="0075730F">
                <w:rPr>
                  <w:rStyle w:val="Hyperlink"/>
                  <w:rFonts w:ascii="Arial" w:hAnsi="Arial" w:cs="Arial"/>
                  <w:color w:val="454545"/>
                  <w:sz w:val="24"/>
                  <w:szCs w:val="24"/>
                </w:rPr>
                <w:t>paper</w:t>
              </w:r>
            </w:hyperlink>
            <w:r w:rsidRPr="0075730F">
              <w:rPr>
                <w:rFonts w:ascii="Arial" w:hAnsi="Arial" w:cs="Arial"/>
                <w:color w:val="454545"/>
                <w:sz w:val="24"/>
                <w:szCs w:val="24"/>
              </w:rPr>
              <w:t xml:space="preserve"> in </w:t>
            </w:r>
            <w:r w:rsidRPr="0075730F">
              <w:rPr>
                <w:rFonts w:ascii="Arial" w:hAnsi="Arial" w:cs="Arial"/>
                <w:i/>
                <w:color w:val="454545"/>
                <w:sz w:val="24"/>
                <w:szCs w:val="24"/>
              </w:rPr>
              <w:t>Neurobiology of Aging</w:t>
            </w:r>
            <w:r w:rsidRPr="0075730F">
              <w:rPr>
                <w:rFonts w:ascii="Arial" w:hAnsi="Arial" w:cs="Arial"/>
                <w:color w:val="454545"/>
                <w:sz w:val="24"/>
                <w:szCs w:val="24"/>
              </w:rPr>
              <w:t>, they identify complex networks of genetic overlap among Alzheimer’s disease risk factors, but f</w:t>
            </w:r>
            <w:r>
              <w:rPr>
                <w:rFonts w:ascii="Arial" w:hAnsi="Arial" w:cs="Arial"/>
                <w:color w:val="454545"/>
                <w:sz w:val="24"/>
                <w:szCs w:val="24"/>
              </w:rPr>
              <w:t>i</w:t>
            </w:r>
            <w:r w:rsidRPr="0075730F">
              <w:rPr>
                <w:rFonts w:ascii="Arial" w:hAnsi="Arial" w:cs="Arial"/>
                <w:color w:val="454545"/>
                <w:sz w:val="24"/>
                <w:szCs w:val="24"/>
              </w:rPr>
              <w:t xml:space="preserve">nd that Alzheimer’s disease </w:t>
            </w:r>
            <w:r>
              <w:rPr>
                <w:rFonts w:ascii="Arial" w:hAnsi="Arial" w:cs="Arial"/>
                <w:color w:val="454545"/>
                <w:sz w:val="24"/>
                <w:szCs w:val="24"/>
              </w:rPr>
              <w:t>itself i</w:t>
            </w:r>
            <w:r w:rsidRPr="0075730F">
              <w:rPr>
                <w:rFonts w:ascii="Arial" w:hAnsi="Arial" w:cs="Arial"/>
                <w:color w:val="454545"/>
                <w:sz w:val="24"/>
                <w:szCs w:val="24"/>
              </w:rPr>
              <w:t>s largely genetically distinct. The findings suggest extensive shared genetic architecture between modifiable risk factors, but this is largely independent of Alzheimer’s disease genetic pathways. Shared genetics among risk factors may underpin multimorbidity or decreased cognitive reserve.</w:t>
            </w:r>
          </w:p>
          <w:p w14:paraId="1E002D0F" w14:textId="499805A2" w:rsidR="004675DF" w:rsidRPr="00AA7E7E" w:rsidRDefault="004675DF" w:rsidP="008C1DDA">
            <w:pPr>
              <w:rPr>
                <w:rFonts w:ascii="Arial" w:hAnsi="Arial" w:cs="Arial"/>
                <w:b/>
                <w:bCs/>
                <w:color w:val="0C746A"/>
                <w:sz w:val="24"/>
                <w:szCs w:val="24"/>
              </w:rPr>
            </w:pPr>
          </w:p>
        </w:tc>
      </w:tr>
      <w:tr w:rsidR="007248FB" w:rsidRPr="00C6033A" w14:paraId="12B80638" w14:textId="77777777" w:rsidTr="16816B3C">
        <w:trPr>
          <w:trHeight w:val="498"/>
        </w:trPr>
        <w:tc>
          <w:tcPr>
            <w:tcW w:w="9791" w:type="dxa"/>
            <w:gridSpan w:val="3"/>
            <w:tcBorders>
              <w:top w:val="nil"/>
              <w:left w:val="nil"/>
              <w:bottom w:val="nil"/>
              <w:right w:val="nil"/>
            </w:tcBorders>
          </w:tcPr>
          <w:p w14:paraId="3D6D712D" w14:textId="77777777" w:rsidR="00F5696F" w:rsidRDefault="00F5696F" w:rsidP="00E67FFC">
            <w:pPr>
              <w:autoSpaceDE w:val="0"/>
              <w:autoSpaceDN w:val="0"/>
              <w:adjustRightInd w:val="0"/>
              <w:rPr>
                <w:rFonts w:ascii="Arial" w:hAnsi="Arial" w:cs="Arial"/>
                <w:b/>
                <w:color w:val="0C746A"/>
                <w:sz w:val="24"/>
                <w:szCs w:val="24"/>
              </w:rPr>
            </w:pPr>
          </w:p>
          <w:p w14:paraId="5D530EF1" w14:textId="0A6AC753" w:rsidR="00E67FFC" w:rsidRPr="00481051" w:rsidRDefault="00E67FFC" w:rsidP="00E67FFC">
            <w:pPr>
              <w:autoSpaceDE w:val="0"/>
              <w:autoSpaceDN w:val="0"/>
              <w:adjustRightInd w:val="0"/>
              <w:rPr>
                <w:rFonts w:ascii="Arial" w:hAnsi="Arial" w:cs="Arial"/>
                <w:b/>
                <w:color w:val="0C746A"/>
                <w:sz w:val="24"/>
                <w:szCs w:val="24"/>
              </w:rPr>
            </w:pPr>
            <w:r w:rsidRPr="00481051">
              <w:rPr>
                <w:rFonts w:ascii="Arial" w:hAnsi="Arial" w:cs="Arial"/>
                <w:b/>
                <w:color w:val="0C746A"/>
                <w:sz w:val="24"/>
                <w:szCs w:val="24"/>
              </w:rPr>
              <w:t xml:space="preserve">Socioeconomic status and </w:t>
            </w:r>
            <w:r w:rsidRPr="005B272B">
              <w:rPr>
                <w:rFonts w:ascii="Arial" w:hAnsi="Arial" w:cs="Arial"/>
                <w:b/>
                <w:color w:val="0C746A"/>
                <w:sz w:val="24"/>
                <w:szCs w:val="24"/>
              </w:rPr>
              <w:t>dietary</w:t>
            </w:r>
            <w:r w:rsidRPr="00481051">
              <w:rPr>
                <w:rFonts w:ascii="Arial" w:hAnsi="Arial" w:cs="Arial"/>
                <w:b/>
                <w:color w:val="0C746A"/>
                <w:sz w:val="24"/>
                <w:szCs w:val="24"/>
              </w:rPr>
              <w:t xml:space="preserve"> sodium intake in UK children</w:t>
            </w:r>
          </w:p>
          <w:p w14:paraId="56711196" w14:textId="77777777" w:rsidR="00E67FFC" w:rsidRPr="005D53BB" w:rsidRDefault="00E67FFC" w:rsidP="00E67FFC">
            <w:pPr>
              <w:rPr>
                <w:rFonts w:ascii="Arial" w:eastAsia="Times New Roman" w:hAnsi="Arial" w:cs="Arial"/>
                <w:color w:val="454545"/>
                <w:sz w:val="24"/>
                <w:szCs w:val="24"/>
                <w:lang w:eastAsia="en-GB"/>
              </w:rPr>
            </w:pPr>
            <w:r w:rsidRPr="005D53BB">
              <w:rPr>
                <w:rFonts w:ascii="Arial" w:eastAsia="Times New Roman" w:hAnsi="Arial" w:cs="Arial"/>
                <w:color w:val="454545"/>
                <w:sz w:val="24"/>
                <w:szCs w:val="24"/>
                <w:lang w:eastAsia="en-GB"/>
              </w:rPr>
              <w:t>21 June (Jing Song, Graham MacGregor, Feng He. Centre for Public Health and Policy)</w:t>
            </w:r>
          </w:p>
          <w:p w14:paraId="7D391A6F" w14:textId="23E5D88E" w:rsidR="008279EE" w:rsidRPr="00C1481A" w:rsidRDefault="008279EE" w:rsidP="008C1DDA">
            <w:pPr>
              <w:textAlignment w:val="baseline"/>
              <w:rPr>
                <w:rFonts w:ascii="Arial" w:eastAsia="Times New Roman" w:hAnsi="Arial" w:cs="Arial"/>
                <w:noProof/>
                <w:color w:val="000000"/>
                <w:sz w:val="24"/>
                <w:szCs w:val="24"/>
                <w:lang w:eastAsia="en-GB"/>
              </w:rPr>
            </w:pPr>
          </w:p>
        </w:tc>
      </w:tr>
      <w:tr w:rsidR="007248FB" w:rsidRPr="00C6033A" w14:paraId="5B33C3BE" w14:textId="77777777" w:rsidTr="16816B3C">
        <w:trPr>
          <w:trHeight w:val="498"/>
        </w:trPr>
        <w:tc>
          <w:tcPr>
            <w:tcW w:w="4895" w:type="dxa"/>
            <w:tcBorders>
              <w:top w:val="nil"/>
              <w:left w:val="nil"/>
              <w:bottom w:val="nil"/>
              <w:right w:val="nil"/>
            </w:tcBorders>
          </w:tcPr>
          <w:p w14:paraId="60B29600" w14:textId="48196BF3" w:rsidR="00E67FFC" w:rsidRPr="005D53BB" w:rsidRDefault="0085706C" w:rsidP="00E67FFC">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lastRenderedPageBreak/>
              <w:t>A</w:t>
            </w:r>
            <w:r w:rsidR="00E67FFC">
              <w:rPr>
                <w:rFonts w:ascii="Arial" w:eastAsia="Times New Roman" w:hAnsi="Arial" w:cs="Arial"/>
                <w:color w:val="454545"/>
                <w:sz w:val="24"/>
                <w:szCs w:val="24"/>
                <w:lang w:eastAsia="en-GB"/>
              </w:rPr>
              <w:t xml:space="preserve"> </w:t>
            </w:r>
            <w:hyperlink r:id="rId13" w:history="1">
              <w:r w:rsidR="00E67FFC" w:rsidRPr="005D53BB">
                <w:rPr>
                  <w:rStyle w:val="Hyperlink"/>
                  <w:rFonts w:ascii="Arial" w:eastAsia="Times New Roman" w:hAnsi="Arial" w:cs="Arial"/>
                  <w:color w:val="454545"/>
                  <w:sz w:val="24"/>
                  <w:szCs w:val="24"/>
                  <w:lang w:eastAsia="en-GB"/>
                </w:rPr>
                <w:t>study</w:t>
              </w:r>
            </w:hyperlink>
            <w:r w:rsidR="00E67FFC" w:rsidRPr="005D53BB">
              <w:rPr>
                <w:rFonts w:ascii="Arial" w:eastAsia="Times New Roman" w:hAnsi="Arial" w:cs="Arial"/>
                <w:color w:val="454545"/>
                <w:sz w:val="24"/>
                <w:szCs w:val="24"/>
                <w:lang w:eastAsia="en-GB"/>
              </w:rPr>
              <w:t xml:space="preserve"> of children’s salt intake suggest</w:t>
            </w:r>
            <w:r>
              <w:rPr>
                <w:rFonts w:ascii="Arial" w:eastAsia="Times New Roman" w:hAnsi="Arial" w:cs="Arial"/>
                <w:color w:val="454545"/>
                <w:sz w:val="24"/>
                <w:szCs w:val="24"/>
                <w:lang w:eastAsia="en-GB"/>
              </w:rPr>
              <w:t>s</w:t>
            </w:r>
            <w:r w:rsidR="00E67FFC" w:rsidRPr="005D53BB">
              <w:rPr>
                <w:rFonts w:ascii="Arial" w:eastAsia="Times New Roman" w:hAnsi="Arial" w:cs="Arial"/>
                <w:color w:val="454545"/>
                <w:sz w:val="24"/>
                <w:szCs w:val="24"/>
                <w:lang w:eastAsia="en-GB"/>
              </w:rPr>
              <w:t xml:space="preserve"> that the UK salt reduction programme may help reduce health inequality, </w:t>
            </w:r>
            <w:r w:rsidR="00892C50">
              <w:rPr>
                <w:rFonts w:ascii="Arial" w:eastAsia="Times New Roman" w:hAnsi="Arial" w:cs="Arial"/>
                <w:color w:val="454545"/>
                <w:sz w:val="24"/>
                <w:szCs w:val="24"/>
                <w:lang w:eastAsia="en-GB"/>
              </w:rPr>
              <w:t>benefitting in particular</w:t>
            </w:r>
            <w:r w:rsidR="00E67FFC" w:rsidRPr="005D53BB">
              <w:rPr>
                <w:rFonts w:ascii="Arial" w:eastAsia="Times New Roman" w:hAnsi="Arial" w:cs="Arial"/>
                <w:color w:val="454545"/>
                <w:sz w:val="24"/>
                <w:szCs w:val="24"/>
                <w:lang w:eastAsia="en-GB"/>
              </w:rPr>
              <w:t xml:space="preserve"> the more socially deprived, who a</w:t>
            </w:r>
            <w:r>
              <w:rPr>
                <w:rFonts w:ascii="Arial" w:eastAsia="Times New Roman" w:hAnsi="Arial" w:cs="Arial"/>
                <w:color w:val="454545"/>
                <w:sz w:val="24"/>
                <w:szCs w:val="24"/>
                <w:lang w:eastAsia="en-GB"/>
              </w:rPr>
              <w:t>re at greater risk of</w:t>
            </w:r>
            <w:r w:rsidR="00E67FFC" w:rsidRPr="005D53BB">
              <w:rPr>
                <w:rFonts w:ascii="Arial" w:eastAsia="Times New Roman" w:hAnsi="Arial" w:cs="Arial"/>
                <w:color w:val="454545"/>
                <w:sz w:val="24"/>
                <w:szCs w:val="24"/>
                <w:lang w:eastAsia="en-GB"/>
              </w:rPr>
              <w:t xml:space="preserve"> high blood pressure, stroke, and heart disease. Little has been known about whether children’s salt intake has been affected by efforts to reduce population salt consumption in the UK. </w:t>
            </w:r>
            <w:r w:rsidR="00EF79A1">
              <w:rPr>
                <w:rFonts w:ascii="Arial" w:eastAsia="Times New Roman" w:hAnsi="Arial" w:cs="Arial"/>
                <w:color w:val="454545"/>
                <w:sz w:val="24"/>
                <w:szCs w:val="24"/>
                <w:lang w:eastAsia="en-GB"/>
              </w:rPr>
              <w:t xml:space="preserve">This paper assessed </w:t>
            </w:r>
            <w:r w:rsidR="00E67FFC" w:rsidRPr="005D53BB">
              <w:rPr>
                <w:rFonts w:ascii="Arial" w:eastAsia="Times New Roman" w:hAnsi="Arial" w:cs="Arial"/>
                <w:color w:val="454545"/>
                <w:sz w:val="24"/>
                <w:szCs w:val="24"/>
                <w:lang w:eastAsia="en-GB"/>
              </w:rPr>
              <w:t xml:space="preserve">salt intake </w:t>
            </w:r>
            <w:r w:rsidR="00EF79A1">
              <w:rPr>
                <w:rFonts w:ascii="Arial" w:eastAsia="Times New Roman" w:hAnsi="Arial" w:cs="Arial"/>
                <w:color w:val="454545"/>
                <w:sz w:val="24"/>
                <w:szCs w:val="24"/>
                <w:lang w:eastAsia="en-GB"/>
              </w:rPr>
              <w:t>trends in</w:t>
            </w:r>
            <w:r w:rsidR="00E67FFC" w:rsidRPr="005D53BB">
              <w:rPr>
                <w:rFonts w:ascii="Arial" w:eastAsia="Times New Roman" w:hAnsi="Arial" w:cs="Arial"/>
                <w:color w:val="454545"/>
                <w:sz w:val="24"/>
                <w:szCs w:val="24"/>
                <w:lang w:eastAsia="en-GB"/>
              </w:rPr>
              <w:t xml:space="preserve"> 6281 </w:t>
            </w:r>
            <w:r w:rsidR="00892C50">
              <w:rPr>
                <w:rFonts w:ascii="Arial" w:eastAsia="Times New Roman" w:hAnsi="Arial" w:cs="Arial"/>
                <w:color w:val="454545"/>
                <w:sz w:val="24"/>
                <w:szCs w:val="24"/>
                <w:lang w:eastAsia="en-GB"/>
              </w:rPr>
              <w:t xml:space="preserve">UK </w:t>
            </w:r>
            <w:r w:rsidR="00E67FFC" w:rsidRPr="005D53BB">
              <w:rPr>
                <w:rFonts w:ascii="Arial" w:eastAsia="Times New Roman" w:hAnsi="Arial" w:cs="Arial"/>
                <w:color w:val="454545"/>
                <w:sz w:val="24"/>
                <w:szCs w:val="24"/>
                <w:lang w:eastAsia="en-GB"/>
              </w:rPr>
              <w:t>children aged 4-18 from different socio</w:t>
            </w:r>
            <w:r w:rsidR="00EF79A1">
              <w:rPr>
                <w:rFonts w:ascii="Arial" w:eastAsia="Times New Roman" w:hAnsi="Arial" w:cs="Arial"/>
                <w:color w:val="454545"/>
                <w:sz w:val="24"/>
                <w:szCs w:val="24"/>
                <w:lang w:eastAsia="en-GB"/>
              </w:rPr>
              <w:t>-</w:t>
            </w:r>
            <w:r w:rsidR="00892C50">
              <w:rPr>
                <w:rFonts w:ascii="Arial" w:eastAsia="Times New Roman" w:hAnsi="Arial" w:cs="Arial"/>
                <w:color w:val="454545"/>
                <w:sz w:val="24"/>
                <w:szCs w:val="24"/>
                <w:lang w:eastAsia="en-GB"/>
              </w:rPr>
              <w:t>economic backgrounds</w:t>
            </w:r>
            <w:r w:rsidR="00E67FFC" w:rsidRPr="005D53BB">
              <w:rPr>
                <w:rFonts w:ascii="Arial" w:eastAsia="Times New Roman" w:hAnsi="Arial" w:cs="Arial"/>
                <w:color w:val="454545"/>
                <w:sz w:val="24"/>
                <w:szCs w:val="24"/>
                <w:lang w:eastAsia="en-GB"/>
              </w:rPr>
              <w:t xml:space="preserve"> from 2008 to 2019. Using data from the National Diet and Nutrition Survey, salt intakes in children (mean age 11) were 5.1g/day in 2008/09-2011/12, and decreased to 4.2g/day by 2016/</w:t>
            </w:r>
            <w:r w:rsidR="00EF79A1">
              <w:rPr>
                <w:rFonts w:ascii="Arial" w:eastAsia="Times New Roman" w:hAnsi="Arial" w:cs="Arial"/>
                <w:color w:val="454545"/>
                <w:sz w:val="24"/>
                <w:szCs w:val="24"/>
                <w:lang w:eastAsia="en-GB"/>
              </w:rPr>
              <w:t>17-2018/19. Results demonstrated</w:t>
            </w:r>
            <w:r w:rsidR="00E67FFC" w:rsidRPr="005D53BB">
              <w:rPr>
                <w:rFonts w:ascii="Arial" w:eastAsia="Times New Roman" w:hAnsi="Arial" w:cs="Arial"/>
                <w:color w:val="454545"/>
                <w:sz w:val="24"/>
                <w:szCs w:val="24"/>
                <w:lang w:eastAsia="en-GB"/>
              </w:rPr>
              <w:t xml:space="preserve"> socioeconomic inequalities in salt intake, with an inverse association between household occupation/income and salt intake</w:t>
            </w:r>
            <w:r w:rsidR="00E67FFC" w:rsidRPr="005D53BB">
              <w:rPr>
                <w:rFonts w:ascii="Arial" w:hAnsi="Arial" w:cs="Arial"/>
                <w:color w:val="454545"/>
                <w:sz w:val="24"/>
                <w:szCs w:val="24"/>
              </w:rPr>
              <w:t xml:space="preserve">. </w:t>
            </w:r>
            <w:r w:rsidR="00E67FFC" w:rsidRPr="005D53BB">
              <w:rPr>
                <w:rFonts w:ascii="Arial" w:eastAsia="Times New Roman" w:hAnsi="Arial" w:cs="Arial"/>
                <w:color w:val="454545"/>
                <w:sz w:val="24"/>
                <w:szCs w:val="24"/>
                <w:lang w:eastAsia="en-GB"/>
              </w:rPr>
              <w:t xml:space="preserve">The greatest reduction (15%) </w:t>
            </w:r>
            <w:r w:rsidR="00EF79A1">
              <w:rPr>
                <w:rFonts w:ascii="Arial" w:eastAsia="Times New Roman" w:hAnsi="Arial" w:cs="Arial"/>
                <w:color w:val="454545"/>
                <w:sz w:val="24"/>
                <w:szCs w:val="24"/>
                <w:lang w:eastAsia="en-GB"/>
              </w:rPr>
              <w:t>was seen</w:t>
            </w:r>
            <w:r w:rsidR="00E67FFC" w:rsidRPr="005D53BB">
              <w:rPr>
                <w:rFonts w:ascii="Arial" w:eastAsia="Times New Roman" w:hAnsi="Arial" w:cs="Arial"/>
                <w:color w:val="454545"/>
                <w:sz w:val="24"/>
                <w:szCs w:val="24"/>
                <w:lang w:eastAsia="en-GB"/>
              </w:rPr>
              <w:t xml:space="preserve"> in children from families w</w:t>
            </w:r>
            <w:r w:rsidR="00EF79A1">
              <w:rPr>
                <w:rFonts w:ascii="Arial" w:eastAsia="Times New Roman" w:hAnsi="Arial" w:cs="Arial"/>
                <w:color w:val="454545"/>
                <w:sz w:val="24"/>
                <w:szCs w:val="24"/>
                <w:lang w:eastAsia="en-GB"/>
              </w:rPr>
              <w:t xml:space="preserve">ith parents </w:t>
            </w:r>
            <w:r w:rsidR="00E67FFC" w:rsidRPr="005D53BB">
              <w:rPr>
                <w:rFonts w:ascii="Arial" w:eastAsia="Times New Roman" w:hAnsi="Arial" w:cs="Arial"/>
                <w:color w:val="454545"/>
                <w:sz w:val="24"/>
                <w:szCs w:val="24"/>
                <w:lang w:eastAsia="en-GB"/>
              </w:rPr>
              <w:t>in routine and manual occupations, with reductions of 9% in children from families designated as having</w:t>
            </w:r>
            <w:r w:rsidR="00E67FFC" w:rsidRPr="005D53BB">
              <w:rPr>
                <w:rFonts w:ascii="Arial" w:hAnsi="Arial" w:cs="Arial"/>
                <w:color w:val="454545"/>
                <w:sz w:val="24"/>
                <w:szCs w:val="24"/>
              </w:rPr>
              <w:t xml:space="preserve"> intermediate occupations, and 12% in those with higher managerial, administrative and professional occupations. The occupational differences in salt intake became smaller over time and were no longer significant in 2016-17 to 2018–19. Authors conclude that the UK salt reduction programme could potentially help reduce health inequality related to sodium intake in children.</w:t>
            </w:r>
          </w:p>
          <w:p w14:paraId="2FA039ED" w14:textId="093C9FAA" w:rsidR="007248FB" w:rsidRPr="007706FC" w:rsidRDefault="007248FB" w:rsidP="008C1DDA">
            <w:pPr>
              <w:rPr>
                <w:rFonts w:ascii="Arial" w:hAnsi="Arial" w:cs="Arial"/>
                <w:noProof/>
                <w:sz w:val="24"/>
                <w:szCs w:val="24"/>
                <w:lang w:eastAsia="en-GB"/>
              </w:rPr>
            </w:pPr>
          </w:p>
        </w:tc>
        <w:tc>
          <w:tcPr>
            <w:tcW w:w="4896" w:type="dxa"/>
            <w:gridSpan w:val="2"/>
            <w:tcBorders>
              <w:top w:val="nil"/>
              <w:left w:val="nil"/>
              <w:bottom w:val="nil"/>
              <w:right w:val="nil"/>
            </w:tcBorders>
          </w:tcPr>
          <w:p w14:paraId="7CAD3908" w14:textId="5A8997A2" w:rsidR="007248FB" w:rsidRDefault="004F28E6" w:rsidP="007248FB">
            <w:pPr>
              <w:rPr>
                <w:rFonts w:ascii="Arial" w:hAnsi="Arial" w:cs="Arial"/>
                <w:bCs/>
                <w:color w:val="454545"/>
                <w:sz w:val="24"/>
                <w:szCs w:val="24"/>
              </w:rPr>
            </w:pPr>
            <w:r>
              <w:rPr>
                <w:rFonts w:ascii="Arial" w:hAnsi="Arial" w:cs="Arial"/>
                <w:noProof/>
                <w:color w:val="454545"/>
                <w:sz w:val="24"/>
                <w:szCs w:val="24"/>
                <w:shd w:val="clear" w:color="auto" w:fill="FFFFFF"/>
                <w:lang w:eastAsia="en-GB"/>
              </w:rPr>
              <w:drawing>
                <wp:inline distT="0" distB="0" distL="0" distR="0" wp14:anchorId="6B8B1A69" wp14:editId="15070321">
                  <wp:extent cx="2959273" cy="4806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REN QMUL FLICKR.jpg"/>
                          <pic:cNvPicPr/>
                        </pic:nvPicPr>
                        <pic:blipFill rotWithShape="1">
                          <a:blip r:embed="rId14" cstate="print">
                            <a:extLst>
                              <a:ext uri="{28A0092B-C50C-407E-A947-70E740481C1C}">
                                <a14:useLocalDpi xmlns:a14="http://schemas.microsoft.com/office/drawing/2010/main" val="0"/>
                              </a:ext>
                            </a:extLst>
                          </a:blip>
                          <a:srcRect l="37380" r="21579"/>
                          <a:stretch/>
                        </pic:blipFill>
                        <pic:spPr bwMode="auto">
                          <a:xfrm>
                            <a:off x="0" y="0"/>
                            <a:ext cx="2965287" cy="4816720"/>
                          </a:xfrm>
                          <a:prstGeom prst="rect">
                            <a:avLst/>
                          </a:prstGeom>
                          <a:ln>
                            <a:noFill/>
                          </a:ln>
                          <a:extLst>
                            <a:ext uri="{53640926-AAD7-44D8-BBD7-CCE9431645EC}">
                              <a14:shadowObscured xmlns:a14="http://schemas.microsoft.com/office/drawing/2010/main"/>
                            </a:ext>
                          </a:extLst>
                        </pic:spPr>
                      </pic:pic>
                    </a:graphicData>
                  </a:graphic>
                </wp:inline>
              </w:drawing>
            </w:r>
          </w:p>
          <w:p w14:paraId="30DAF69D" w14:textId="52B97A5C" w:rsidR="007248FB" w:rsidRPr="00083A4D" w:rsidRDefault="007248FB" w:rsidP="007248FB">
            <w:pPr>
              <w:rPr>
                <w:rFonts w:ascii="Arial" w:hAnsi="Arial" w:cs="Arial"/>
                <w:bCs/>
                <w:color w:val="454545"/>
                <w:sz w:val="24"/>
                <w:szCs w:val="24"/>
              </w:rPr>
            </w:pPr>
          </w:p>
        </w:tc>
      </w:tr>
      <w:tr w:rsidR="007248FB" w:rsidRPr="00C6033A" w14:paraId="23B2A21E" w14:textId="77777777" w:rsidTr="16816B3C">
        <w:trPr>
          <w:trHeight w:val="498"/>
        </w:trPr>
        <w:tc>
          <w:tcPr>
            <w:tcW w:w="9791" w:type="dxa"/>
            <w:gridSpan w:val="3"/>
            <w:tcBorders>
              <w:top w:val="nil"/>
              <w:left w:val="nil"/>
              <w:bottom w:val="nil"/>
              <w:right w:val="nil"/>
            </w:tcBorders>
          </w:tcPr>
          <w:p w14:paraId="2F711996" w14:textId="77777777" w:rsidR="00BD19E2" w:rsidRPr="005B272B" w:rsidRDefault="00BD19E2" w:rsidP="00BD19E2">
            <w:pPr>
              <w:rPr>
                <w:rFonts w:ascii="Arial" w:hAnsi="Arial" w:cs="Arial"/>
                <w:b/>
                <w:color w:val="0C746A"/>
                <w:sz w:val="24"/>
                <w:szCs w:val="24"/>
                <w:shd w:val="clear" w:color="auto" w:fill="FFFFFF"/>
              </w:rPr>
            </w:pPr>
            <w:r w:rsidRPr="005B272B">
              <w:rPr>
                <w:rFonts w:ascii="Arial" w:hAnsi="Arial" w:cs="Arial"/>
                <w:b/>
                <w:color w:val="0C746A"/>
                <w:sz w:val="24"/>
                <w:szCs w:val="24"/>
                <w:shd w:val="clear" w:color="auto" w:fill="FFFFFF"/>
              </w:rPr>
              <w:t xml:space="preserve">Efficacy and safety of </w:t>
            </w:r>
            <w:r w:rsidRPr="00785624">
              <w:rPr>
                <w:rFonts w:ascii="Arial" w:hAnsi="Arial" w:cs="Arial"/>
                <w:b/>
                <w:color w:val="0C746A"/>
                <w:sz w:val="24"/>
                <w:szCs w:val="24"/>
                <w:shd w:val="clear" w:color="auto" w:fill="FFFFFF"/>
              </w:rPr>
              <w:t>replacement</w:t>
            </w:r>
            <w:r w:rsidRPr="005B272B">
              <w:rPr>
                <w:rFonts w:ascii="Arial" w:hAnsi="Arial" w:cs="Arial"/>
                <w:b/>
                <w:color w:val="0C746A"/>
                <w:sz w:val="24"/>
                <w:szCs w:val="24"/>
                <w:shd w:val="clear" w:color="auto" w:fill="FFFFFF"/>
              </w:rPr>
              <w:t xml:space="preserve"> </w:t>
            </w:r>
            <w:r w:rsidRPr="00845E39">
              <w:rPr>
                <w:rFonts w:ascii="Arial" w:hAnsi="Arial" w:cs="Arial"/>
                <w:b/>
                <w:color w:val="0C746A"/>
                <w:sz w:val="24"/>
                <w:szCs w:val="24"/>
                <w:shd w:val="clear" w:color="auto" w:fill="FFFFFF"/>
              </w:rPr>
              <w:t>fluids</w:t>
            </w:r>
            <w:r w:rsidRPr="005B272B">
              <w:rPr>
                <w:rFonts w:ascii="Arial" w:hAnsi="Arial" w:cs="Arial"/>
                <w:b/>
                <w:color w:val="0C746A"/>
                <w:sz w:val="24"/>
                <w:szCs w:val="24"/>
                <w:shd w:val="clear" w:color="auto" w:fill="FFFFFF"/>
              </w:rPr>
              <w:t xml:space="preserve"> in therapeutic plasma exchange</w:t>
            </w:r>
          </w:p>
          <w:p w14:paraId="20EF4DAF" w14:textId="77777777" w:rsidR="00BD19E2" w:rsidRPr="005D53BB" w:rsidRDefault="00BD19E2" w:rsidP="00BD19E2">
            <w:pPr>
              <w:rPr>
                <w:rFonts w:ascii="Arial" w:hAnsi="Arial" w:cs="Arial"/>
                <w:color w:val="454545"/>
                <w:sz w:val="24"/>
                <w:szCs w:val="24"/>
                <w:shd w:val="clear" w:color="auto" w:fill="FFFFFF"/>
              </w:rPr>
            </w:pPr>
            <w:r w:rsidRPr="005D53BB">
              <w:rPr>
                <w:rFonts w:ascii="Arial" w:hAnsi="Arial" w:cs="Arial"/>
                <w:color w:val="454545"/>
                <w:sz w:val="24"/>
                <w:szCs w:val="24"/>
                <w:shd w:val="clear" w:color="auto" w:fill="FFFFFF"/>
              </w:rPr>
              <w:t>21 June (Ruchika Kohli, Peter MacCallum. Centre for Prevention, Detection and Diagnosis)</w:t>
            </w:r>
          </w:p>
          <w:p w14:paraId="4307F79A" w14:textId="417D9AFB" w:rsidR="00BD19E2" w:rsidRPr="007706FC" w:rsidRDefault="00BD19E2" w:rsidP="008C1DDA">
            <w:pPr>
              <w:rPr>
                <w:rFonts w:ascii="Arial" w:hAnsi="Arial" w:cs="Arial"/>
                <w:noProof/>
                <w:sz w:val="24"/>
                <w:szCs w:val="24"/>
                <w:lang w:eastAsia="en-GB"/>
              </w:rPr>
            </w:pPr>
          </w:p>
        </w:tc>
      </w:tr>
      <w:tr w:rsidR="007248FB" w:rsidRPr="00C6033A" w14:paraId="63087B8C" w14:textId="77777777" w:rsidTr="16816B3C">
        <w:trPr>
          <w:trHeight w:val="498"/>
        </w:trPr>
        <w:tc>
          <w:tcPr>
            <w:tcW w:w="4895" w:type="dxa"/>
            <w:tcBorders>
              <w:top w:val="nil"/>
              <w:left w:val="nil"/>
              <w:bottom w:val="nil"/>
              <w:right w:val="nil"/>
            </w:tcBorders>
          </w:tcPr>
          <w:p w14:paraId="68256724" w14:textId="71217F8E" w:rsidR="007248FB" w:rsidRPr="00742578" w:rsidRDefault="00BD19E2" w:rsidP="007248FB">
            <w:pPr>
              <w:pStyle w:val="NormalWeb"/>
              <w:shd w:val="clear" w:color="auto" w:fill="FFFFFF"/>
              <w:spacing w:before="0" w:beforeAutospacing="0" w:after="0" w:afterAutospacing="0"/>
              <w:rPr>
                <w:rFonts w:ascii="Arial" w:hAnsi="Arial" w:cs="Arial"/>
                <w:color w:val="454545"/>
                <w:shd w:val="clear" w:color="auto" w:fill="FFFFFF"/>
              </w:rPr>
            </w:pPr>
            <w:r>
              <w:rPr>
                <w:noProof/>
              </w:rPr>
              <w:lastRenderedPageBreak/>
              <w:drawing>
                <wp:inline distT="0" distB="0" distL="0" distR="0" wp14:anchorId="2D275FA0" wp14:editId="6C080B36">
                  <wp:extent cx="2990850" cy="4266288"/>
                  <wp:effectExtent l="0" t="0" r="0" b="1270"/>
                  <wp:docPr id="9" name="Picture 9" descr="File:Donor Plasma Konval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Donor Plasma Konvalese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741" t="9454" r="54493" b="50444"/>
                          <a:stretch/>
                        </pic:blipFill>
                        <pic:spPr bwMode="auto">
                          <a:xfrm>
                            <a:off x="0" y="0"/>
                            <a:ext cx="3039430" cy="4335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247B3240" w14:textId="33776188" w:rsidR="00BD19E2" w:rsidRPr="005D53BB" w:rsidRDefault="00BD19E2" w:rsidP="00BD19E2">
            <w:pPr>
              <w:rPr>
                <w:rFonts w:ascii="Arial" w:hAnsi="Arial" w:cs="Arial"/>
                <w:color w:val="454545"/>
                <w:sz w:val="24"/>
                <w:szCs w:val="24"/>
              </w:rPr>
            </w:pPr>
            <w:r w:rsidRPr="005D53BB">
              <w:rPr>
                <w:rFonts w:ascii="Arial" w:eastAsia="Times New Roman" w:hAnsi="Arial" w:cs="Arial"/>
                <w:color w:val="454545"/>
                <w:sz w:val="24"/>
                <w:szCs w:val="24"/>
                <w:lang w:eastAsia="en-GB"/>
              </w:rPr>
              <w:t xml:space="preserve">A systematic scoping </w:t>
            </w:r>
            <w:hyperlink r:id="rId16" w:history="1">
              <w:r w:rsidRPr="005D53BB">
                <w:rPr>
                  <w:rStyle w:val="Hyperlink"/>
                  <w:rFonts w:ascii="Arial" w:eastAsia="Times New Roman" w:hAnsi="Arial" w:cs="Arial"/>
                  <w:color w:val="454545"/>
                  <w:sz w:val="24"/>
                  <w:szCs w:val="24"/>
                  <w:lang w:eastAsia="en-GB"/>
                </w:rPr>
                <w:t>review</w:t>
              </w:r>
            </w:hyperlink>
            <w:r w:rsidRPr="005D53BB">
              <w:rPr>
                <w:rFonts w:ascii="Arial" w:hAnsi="Arial" w:cs="Arial"/>
                <w:color w:val="454545"/>
                <w:sz w:val="24"/>
                <w:szCs w:val="24"/>
              </w:rPr>
              <w:t xml:space="preserve"> of outcome measures in clinical studies </w:t>
            </w:r>
            <w:r>
              <w:rPr>
                <w:rFonts w:ascii="Arial" w:hAnsi="Arial" w:cs="Arial"/>
                <w:color w:val="454545"/>
                <w:sz w:val="24"/>
                <w:szCs w:val="24"/>
              </w:rPr>
              <w:t>using</w:t>
            </w:r>
            <w:r w:rsidRPr="005D53BB">
              <w:rPr>
                <w:rFonts w:ascii="Arial" w:hAnsi="Arial" w:cs="Arial"/>
                <w:color w:val="454545"/>
                <w:sz w:val="24"/>
                <w:szCs w:val="24"/>
              </w:rPr>
              <w:t xml:space="preserve"> therapeutic plasma exchange as an intervention has found that for many conditions, disease-specific outcomes were poorly reported, and that safety outcomes were mainly related to replacement fluid type rather than being disease-specific. The review included 42 studies, 37 RCTs and 5 prospective cohort studies. Disease-specific efficacy outcomes were dependent on the clinical setting of the population recei</w:t>
            </w:r>
            <w:r>
              <w:rPr>
                <w:rFonts w:ascii="Arial" w:hAnsi="Arial" w:cs="Arial"/>
                <w:color w:val="454545"/>
                <w:sz w:val="24"/>
                <w:szCs w:val="24"/>
              </w:rPr>
              <w:t>ving plasma exchange. Most</w:t>
            </w:r>
            <w:r w:rsidRPr="005D53BB">
              <w:rPr>
                <w:rFonts w:ascii="Arial" w:hAnsi="Arial" w:cs="Arial"/>
                <w:color w:val="454545"/>
                <w:sz w:val="24"/>
                <w:szCs w:val="24"/>
              </w:rPr>
              <w:t xml:space="preserve"> of the trials were undertaken in patients with neurology conditions where clear, disease-specific, clinical outcome measures were used, including neurological disability scales, change in neurological examination, and functional improvement scores. For other conditions disease-specific outcomes were poorly reported. The most common outcome reported was hypotension, primarily in patients exchanged with albumin. The </w:t>
            </w:r>
            <w:r>
              <w:rPr>
                <w:rFonts w:ascii="Arial" w:hAnsi="Arial" w:cs="Arial"/>
                <w:color w:val="454545"/>
                <w:sz w:val="24"/>
                <w:szCs w:val="24"/>
              </w:rPr>
              <w:t>paper</w:t>
            </w:r>
            <w:r w:rsidRPr="005D53BB">
              <w:rPr>
                <w:rFonts w:ascii="Arial" w:hAnsi="Arial" w:cs="Arial"/>
                <w:color w:val="454545"/>
                <w:sz w:val="24"/>
                <w:szCs w:val="24"/>
              </w:rPr>
              <w:t xml:space="preserve"> conclude</w:t>
            </w:r>
            <w:r>
              <w:rPr>
                <w:rFonts w:ascii="Arial" w:hAnsi="Arial" w:cs="Arial"/>
                <w:color w:val="454545"/>
                <w:sz w:val="24"/>
                <w:szCs w:val="24"/>
              </w:rPr>
              <w:t>s</w:t>
            </w:r>
            <w:r w:rsidRPr="005D53BB">
              <w:rPr>
                <w:rFonts w:ascii="Arial" w:hAnsi="Arial" w:cs="Arial"/>
                <w:color w:val="454545"/>
                <w:sz w:val="24"/>
                <w:szCs w:val="24"/>
              </w:rPr>
              <w:t xml:space="preserve"> that future clinical studies to determine which fluid replacement option is most efficacious and safe should use disease-specific outcomes, as a trial in one therapeutic area may not necessarily translate to another.</w:t>
            </w:r>
          </w:p>
          <w:p w14:paraId="7DF2B4A1" w14:textId="77777777" w:rsidR="007248FB" w:rsidRDefault="007248FB" w:rsidP="008C1DDA">
            <w:pPr>
              <w:pStyle w:val="NormalWeb"/>
              <w:shd w:val="clear" w:color="auto" w:fill="FFFFFF"/>
              <w:spacing w:before="0" w:beforeAutospacing="0" w:after="0" w:afterAutospacing="0"/>
              <w:rPr>
                <w:noProof/>
              </w:rPr>
            </w:pPr>
          </w:p>
        </w:tc>
      </w:tr>
      <w:tr w:rsidR="00BD19E2" w:rsidRPr="00C6033A" w14:paraId="5C04BD03" w14:textId="77777777" w:rsidTr="00766066">
        <w:trPr>
          <w:trHeight w:val="498"/>
        </w:trPr>
        <w:tc>
          <w:tcPr>
            <w:tcW w:w="9791" w:type="dxa"/>
            <w:gridSpan w:val="3"/>
            <w:tcBorders>
              <w:top w:val="nil"/>
              <w:left w:val="nil"/>
              <w:bottom w:val="nil"/>
              <w:right w:val="nil"/>
            </w:tcBorders>
          </w:tcPr>
          <w:p w14:paraId="2FE65691" w14:textId="77777777" w:rsidR="00F5696F" w:rsidRDefault="00F5696F" w:rsidP="00574A7E">
            <w:pPr>
              <w:rPr>
                <w:rFonts w:ascii="Arial" w:eastAsia="Times New Roman" w:hAnsi="Arial" w:cs="Arial"/>
                <w:b/>
                <w:color w:val="0C746A"/>
                <w:sz w:val="24"/>
                <w:szCs w:val="24"/>
                <w:lang w:eastAsia="en-GB"/>
              </w:rPr>
            </w:pPr>
          </w:p>
          <w:p w14:paraId="3DF1E9B0" w14:textId="2A9BA3C4" w:rsidR="00574A7E" w:rsidRPr="00845E39" w:rsidRDefault="00574A7E" w:rsidP="00574A7E">
            <w:pPr>
              <w:rPr>
                <w:rFonts w:ascii="Arial" w:eastAsia="Times New Roman" w:hAnsi="Arial" w:cs="Arial"/>
                <w:b/>
                <w:color w:val="0C746A"/>
                <w:sz w:val="24"/>
                <w:szCs w:val="24"/>
                <w:lang w:eastAsia="en-GB"/>
              </w:rPr>
            </w:pPr>
            <w:r w:rsidRPr="00845E39">
              <w:rPr>
                <w:rFonts w:ascii="Arial" w:eastAsia="Times New Roman" w:hAnsi="Arial" w:cs="Arial"/>
                <w:b/>
                <w:color w:val="0C746A"/>
                <w:sz w:val="24"/>
                <w:szCs w:val="24"/>
                <w:lang w:eastAsia="en-GB"/>
              </w:rPr>
              <w:t>Salt: The Forgotten Foe in Public Health Policy</w:t>
            </w:r>
          </w:p>
          <w:p w14:paraId="049ED9FC" w14:textId="77777777" w:rsidR="00574A7E" w:rsidRPr="005D53BB" w:rsidRDefault="00574A7E" w:rsidP="00574A7E">
            <w:pPr>
              <w:rPr>
                <w:rFonts w:ascii="Arial" w:eastAsia="Times New Roman" w:hAnsi="Arial" w:cs="Arial"/>
                <w:color w:val="454545"/>
                <w:sz w:val="24"/>
                <w:szCs w:val="24"/>
                <w:lang w:eastAsia="en-GB"/>
              </w:rPr>
            </w:pPr>
            <w:r w:rsidRPr="005D53BB">
              <w:rPr>
                <w:rFonts w:ascii="Arial" w:eastAsia="Times New Roman" w:hAnsi="Arial" w:cs="Arial"/>
                <w:color w:val="454545"/>
                <w:sz w:val="24"/>
                <w:szCs w:val="24"/>
                <w:lang w:eastAsia="en-GB"/>
              </w:rPr>
              <w:t>21 June (</w:t>
            </w:r>
            <w:r w:rsidRPr="005D53BB">
              <w:rPr>
                <w:rFonts w:ascii="Arial" w:hAnsi="Arial" w:cs="Arial"/>
                <w:color w:val="454545"/>
                <w:sz w:val="24"/>
                <w:szCs w:val="24"/>
              </w:rPr>
              <w:t>Hattie Burt, Mhairi Brown, Feng He, Graham MacGregor. Centre for Public Health and Policy)</w:t>
            </w:r>
          </w:p>
          <w:p w14:paraId="2C01CC3B" w14:textId="33CC2B39" w:rsidR="00574A7E" w:rsidRDefault="00574A7E" w:rsidP="008C1DDA">
            <w:pPr>
              <w:pStyle w:val="NormalWeb"/>
              <w:shd w:val="clear" w:color="auto" w:fill="FFFFFF"/>
              <w:spacing w:before="0" w:beforeAutospacing="0" w:after="0" w:afterAutospacing="0"/>
              <w:rPr>
                <w:noProof/>
              </w:rPr>
            </w:pPr>
          </w:p>
        </w:tc>
      </w:tr>
      <w:tr w:rsidR="008279EE" w:rsidRPr="00C6033A" w14:paraId="726EA740" w14:textId="77777777" w:rsidTr="16816B3C">
        <w:trPr>
          <w:trHeight w:val="498"/>
        </w:trPr>
        <w:tc>
          <w:tcPr>
            <w:tcW w:w="4895" w:type="dxa"/>
            <w:tcBorders>
              <w:top w:val="nil"/>
              <w:left w:val="nil"/>
              <w:bottom w:val="nil"/>
              <w:right w:val="nil"/>
            </w:tcBorders>
          </w:tcPr>
          <w:p w14:paraId="48E8E91E" w14:textId="77777777" w:rsidR="00574A7E" w:rsidRPr="005D53BB" w:rsidRDefault="00574A7E" w:rsidP="00574A7E">
            <w:pPr>
              <w:autoSpaceDE w:val="0"/>
              <w:autoSpaceDN w:val="0"/>
              <w:adjustRightInd w:val="0"/>
              <w:rPr>
                <w:rFonts w:ascii="Arial" w:hAnsi="Arial" w:cs="Arial"/>
                <w:color w:val="454545"/>
                <w:sz w:val="24"/>
                <w:szCs w:val="24"/>
              </w:rPr>
            </w:pPr>
            <w:r w:rsidRPr="005D53BB">
              <w:rPr>
                <w:rFonts w:ascii="Arial" w:hAnsi="Arial" w:cs="Arial"/>
                <w:color w:val="454545"/>
                <w:sz w:val="24"/>
                <w:szCs w:val="24"/>
              </w:rPr>
              <w:lastRenderedPageBreak/>
              <w:t>The UK has lost ground in its efforts to cut salt consumption and must push industry to further reduce salt in food products and save lives, ac</w:t>
            </w:r>
            <w:r>
              <w:rPr>
                <w:rFonts w:ascii="Arial" w:hAnsi="Arial" w:cs="Arial"/>
                <w:color w:val="454545"/>
                <w:sz w:val="24"/>
                <w:szCs w:val="24"/>
              </w:rPr>
              <w:t xml:space="preserve">cording to a </w:t>
            </w:r>
            <w:r w:rsidRPr="00DA418F">
              <w:rPr>
                <w:rFonts w:ascii="Arial" w:hAnsi="Arial" w:cs="Arial"/>
                <w:i/>
                <w:color w:val="454545"/>
                <w:sz w:val="24"/>
                <w:szCs w:val="24"/>
              </w:rPr>
              <w:t>BMJ</w:t>
            </w:r>
            <w:r w:rsidRPr="005D53BB">
              <w:rPr>
                <w:rFonts w:ascii="Arial" w:hAnsi="Arial" w:cs="Arial"/>
                <w:color w:val="454545"/>
                <w:sz w:val="24"/>
                <w:szCs w:val="24"/>
              </w:rPr>
              <w:t xml:space="preserve"> </w:t>
            </w:r>
            <w:hyperlink r:id="rId17" w:tgtFrame="_blank" w:history="1">
              <w:r w:rsidRPr="005D53BB">
                <w:rPr>
                  <w:rStyle w:val="Hyperlink"/>
                  <w:rFonts w:ascii="Arial" w:hAnsi="Arial" w:cs="Arial"/>
                  <w:color w:val="454545"/>
                  <w:sz w:val="24"/>
                  <w:szCs w:val="24"/>
                  <w:bdr w:val="none" w:sz="0" w:space="0" w:color="auto" w:frame="1"/>
                  <w:shd w:val="clear" w:color="auto" w:fill="FFFFFF"/>
                </w:rPr>
                <w:t>analysis</w:t>
              </w:r>
            </w:hyperlink>
            <w:r w:rsidRPr="005D53BB">
              <w:rPr>
                <w:rFonts w:ascii="Arial" w:hAnsi="Arial" w:cs="Arial"/>
                <w:color w:val="454545"/>
                <w:sz w:val="24"/>
                <w:szCs w:val="24"/>
              </w:rPr>
              <w:t>.</w:t>
            </w:r>
            <w:r w:rsidRPr="005D53BB">
              <w:rPr>
                <w:rFonts w:ascii="Arial" w:eastAsia="Times New Roman" w:hAnsi="Arial" w:cs="Arial"/>
                <w:color w:val="454545"/>
                <w:sz w:val="24"/>
                <w:szCs w:val="24"/>
                <w:lang w:eastAsia="en-GB"/>
              </w:rPr>
              <w:t xml:space="preserve"> The UK’s once pioneering voluntary salt reduction programme needs major changes to keep pace with other countries, 19 of which have mandatory salt reduction targets.</w:t>
            </w:r>
            <w:r w:rsidRPr="005D53BB">
              <w:rPr>
                <w:rFonts w:ascii="Arial" w:hAnsi="Arial" w:cs="Arial"/>
                <w:color w:val="454545"/>
                <w:sz w:val="24"/>
                <w:szCs w:val="24"/>
              </w:rPr>
              <w:t xml:space="preserve"> </w:t>
            </w:r>
            <w:r w:rsidRPr="005D53BB">
              <w:rPr>
                <w:rFonts w:ascii="Arial" w:eastAsia="Times New Roman" w:hAnsi="Arial" w:cs="Arial"/>
                <w:color w:val="454545"/>
                <w:sz w:val="24"/>
                <w:szCs w:val="24"/>
                <w:lang w:eastAsia="en-GB"/>
              </w:rPr>
              <w:t xml:space="preserve">In the early 2000s the UK implemented a voluntary salt reduction programme, managed by the Food Standards Agency, which collaborated with the food industry to gradually reduce the salt added to processed foods. Salt intake fell by 15% in the adult population, with subsequent falls in blood pressure and an estimated 9,000 deaths from stroke and heart attacks prevented per year, generating annual cost savings of £1.5 billion for the NHS. When responsibility for salt reduction moved to the Department of Health, the voluntary policy with industry stopped working. Salt intake has not fallen since that early success, and at 8.4g/day is 40% higher than the maximum recommended limit of 6g/day. </w:t>
            </w:r>
            <w:r>
              <w:rPr>
                <w:rFonts w:ascii="Arial" w:eastAsia="Times New Roman" w:hAnsi="Arial" w:cs="Arial"/>
                <w:color w:val="454545"/>
                <w:sz w:val="24"/>
                <w:szCs w:val="24"/>
                <w:lang w:eastAsia="en-GB"/>
              </w:rPr>
              <w:t>A</w:t>
            </w:r>
            <w:r w:rsidRPr="005D53BB">
              <w:rPr>
                <w:rFonts w:ascii="Arial" w:eastAsia="Times New Roman" w:hAnsi="Arial" w:cs="Arial"/>
                <w:color w:val="454545"/>
                <w:sz w:val="24"/>
                <w:szCs w:val="24"/>
                <w:lang w:eastAsia="en-GB"/>
              </w:rPr>
              <w:t>uthors highlight several important measures th</w:t>
            </w:r>
            <w:r>
              <w:rPr>
                <w:rFonts w:ascii="Arial" w:eastAsia="Times New Roman" w:hAnsi="Arial" w:cs="Arial"/>
                <w:color w:val="454545"/>
                <w:sz w:val="24"/>
                <w:szCs w:val="24"/>
                <w:lang w:eastAsia="en-GB"/>
              </w:rPr>
              <w:t>at are now needed:</w:t>
            </w:r>
            <w:r w:rsidRPr="005D53BB">
              <w:rPr>
                <w:rFonts w:ascii="Arial" w:eastAsia="Times New Roman" w:hAnsi="Arial" w:cs="Arial"/>
                <w:color w:val="454545"/>
                <w:sz w:val="24"/>
                <w:szCs w:val="24"/>
                <w:lang w:eastAsia="en-GB"/>
              </w:rPr>
              <w:t xml:space="preserve"> mandatory salt reduction targets and supported by effective and transparent monitoring, and front of pack labels </w:t>
            </w:r>
            <w:r>
              <w:rPr>
                <w:rFonts w:ascii="Arial" w:eastAsia="Times New Roman" w:hAnsi="Arial" w:cs="Arial"/>
                <w:color w:val="454545"/>
                <w:sz w:val="24"/>
                <w:szCs w:val="24"/>
                <w:lang w:eastAsia="en-GB"/>
              </w:rPr>
              <w:t xml:space="preserve">on all products to reveal </w:t>
            </w:r>
            <w:r w:rsidRPr="005D53BB">
              <w:rPr>
                <w:rFonts w:ascii="Arial" w:eastAsia="Times New Roman" w:hAnsi="Arial" w:cs="Arial"/>
                <w:color w:val="454545"/>
                <w:sz w:val="24"/>
                <w:szCs w:val="24"/>
                <w:lang w:eastAsia="en-GB"/>
              </w:rPr>
              <w:t>high salt content.</w:t>
            </w:r>
          </w:p>
          <w:p w14:paraId="2B01840B" w14:textId="77777777" w:rsidR="008279EE" w:rsidRPr="00742578" w:rsidRDefault="008279EE" w:rsidP="007248FB">
            <w:pPr>
              <w:pStyle w:val="NormalWeb"/>
              <w:shd w:val="clear" w:color="auto" w:fill="FFFFFF"/>
              <w:spacing w:before="0" w:beforeAutospacing="0" w:after="0" w:afterAutospacing="0"/>
              <w:rPr>
                <w:rFonts w:ascii="Arial" w:hAnsi="Arial" w:cs="Arial"/>
                <w:color w:val="454545"/>
                <w:shd w:val="clear" w:color="auto" w:fill="FFFFFF"/>
              </w:rPr>
            </w:pPr>
          </w:p>
        </w:tc>
        <w:tc>
          <w:tcPr>
            <w:tcW w:w="4896" w:type="dxa"/>
            <w:gridSpan w:val="2"/>
            <w:tcBorders>
              <w:top w:val="nil"/>
              <w:left w:val="nil"/>
              <w:bottom w:val="nil"/>
              <w:right w:val="nil"/>
            </w:tcBorders>
          </w:tcPr>
          <w:p w14:paraId="74336320" w14:textId="0EB7C50C" w:rsidR="008279EE" w:rsidRDefault="00574A7E" w:rsidP="008C1DDA">
            <w:pPr>
              <w:pStyle w:val="NormalWeb"/>
              <w:shd w:val="clear" w:color="auto" w:fill="FFFFFF"/>
              <w:spacing w:before="0" w:beforeAutospacing="0" w:after="0" w:afterAutospacing="0"/>
              <w:rPr>
                <w:noProof/>
              </w:rPr>
            </w:pPr>
            <w:r>
              <w:rPr>
                <w:rFonts w:ascii="Arial" w:hAnsi="Arial" w:cs="Arial"/>
                <w:noProof/>
                <w:color w:val="454545"/>
              </w:rPr>
              <w:drawing>
                <wp:inline distT="0" distB="0" distL="0" distR="0" wp14:anchorId="3B0F10C3" wp14:editId="5D35A1EF">
                  <wp:extent cx="2921000" cy="5228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t_spoon.jpg"/>
                          <pic:cNvPicPr/>
                        </pic:nvPicPr>
                        <pic:blipFill rotWithShape="1">
                          <a:blip r:embed="rId18">
                            <a:extLst>
                              <a:ext uri="{28A0092B-C50C-407E-A947-70E740481C1C}">
                                <a14:useLocalDpi xmlns:a14="http://schemas.microsoft.com/office/drawing/2010/main" val="0"/>
                              </a:ext>
                            </a:extLst>
                          </a:blip>
                          <a:srcRect l="36589" r="27968" b="976"/>
                          <a:stretch/>
                        </pic:blipFill>
                        <pic:spPr bwMode="auto">
                          <a:xfrm>
                            <a:off x="0" y="0"/>
                            <a:ext cx="2983355" cy="5339712"/>
                          </a:xfrm>
                          <a:prstGeom prst="rect">
                            <a:avLst/>
                          </a:prstGeom>
                          <a:ln>
                            <a:noFill/>
                          </a:ln>
                          <a:extLst>
                            <a:ext uri="{53640926-AAD7-44D8-BBD7-CCE9431645EC}">
                              <a14:shadowObscured xmlns:a14="http://schemas.microsoft.com/office/drawing/2010/main"/>
                            </a:ext>
                          </a:extLst>
                        </pic:spPr>
                      </pic:pic>
                    </a:graphicData>
                  </a:graphic>
                </wp:inline>
              </w:drawing>
            </w:r>
          </w:p>
        </w:tc>
      </w:tr>
      <w:tr w:rsidR="00574A7E" w:rsidRPr="00C6033A" w14:paraId="4AC80C65" w14:textId="77777777" w:rsidTr="009F6C33">
        <w:trPr>
          <w:trHeight w:val="498"/>
        </w:trPr>
        <w:tc>
          <w:tcPr>
            <w:tcW w:w="9791" w:type="dxa"/>
            <w:gridSpan w:val="3"/>
            <w:tcBorders>
              <w:top w:val="nil"/>
              <w:left w:val="nil"/>
              <w:bottom w:val="nil"/>
              <w:right w:val="nil"/>
            </w:tcBorders>
          </w:tcPr>
          <w:p w14:paraId="5248D7AB" w14:textId="77777777" w:rsidR="00832822" w:rsidRPr="00A72169" w:rsidRDefault="00832822" w:rsidP="00832822">
            <w:pPr>
              <w:rPr>
                <w:rFonts w:ascii="Arial" w:eastAsia="Times New Roman" w:hAnsi="Arial" w:cs="Arial"/>
                <w:b/>
                <w:bCs/>
                <w:color w:val="0C746A"/>
                <w:sz w:val="24"/>
                <w:szCs w:val="24"/>
                <w:bdr w:val="none" w:sz="0" w:space="0" w:color="auto" w:frame="1"/>
                <w:lang w:eastAsia="en-GB"/>
              </w:rPr>
            </w:pPr>
            <w:r w:rsidRPr="00A72169">
              <w:rPr>
                <w:rFonts w:ascii="Arial" w:eastAsia="Times New Roman" w:hAnsi="Arial" w:cs="Arial"/>
                <w:b/>
                <w:bCs/>
                <w:color w:val="0C746A"/>
                <w:sz w:val="24"/>
                <w:szCs w:val="24"/>
                <w:bdr w:val="none" w:sz="0" w:space="0" w:color="auto" w:frame="1"/>
                <w:lang w:eastAsia="en-GB"/>
              </w:rPr>
              <w:t>Review</w:t>
            </w:r>
            <w:r>
              <w:rPr>
                <w:rFonts w:ascii="Arial" w:eastAsia="Times New Roman" w:hAnsi="Arial" w:cs="Arial"/>
                <w:b/>
                <w:bCs/>
                <w:color w:val="0C746A"/>
                <w:sz w:val="24"/>
                <w:szCs w:val="24"/>
                <w:bdr w:val="none" w:sz="0" w:space="0" w:color="auto" w:frame="1"/>
                <w:lang w:eastAsia="en-GB"/>
              </w:rPr>
              <w:t>: diagnostic procedures for</w:t>
            </w:r>
            <w:r w:rsidRPr="00A72169">
              <w:rPr>
                <w:rFonts w:ascii="Arial" w:eastAsia="Times New Roman" w:hAnsi="Arial" w:cs="Arial"/>
                <w:b/>
                <w:bCs/>
                <w:color w:val="0C746A"/>
                <w:sz w:val="24"/>
                <w:szCs w:val="24"/>
                <w:bdr w:val="none" w:sz="0" w:space="0" w:color="auto" w:frame="1"/>
                <w:lang w:eastAsia="en-GB"/>
              </w:rPr>
              <w:t xml:space="preserve"> isolated REM sleep behaviour disorder</w:t>
            </w:r>
          </w:p>
          <w:p w14:paraId="4F868A65" w14:textId="77777777" w:rsidR="00832822" w:rsidRPr="005D53BB" w:rsidRDefault="00832822" w:rsidP="00832822">
            <w:pPr>
              <w:rPr>
                <w:rFonts w:ascii="Arial" w:eastAsia="Times New Roman" w:hAnsi="Arial" w:cs="Arial"/>
                <w:bCs/>
                <w:color w:val="454545"/>
                <w:sz w:val="24"/>
                <w:szCs w:val="24"/>
                <w:bdr w:val="none" w:sz="0" w:space="0" w:color="auto" w:frame="1"/>
                <w:lang w:eastAsia="en-GB"/>
              </w:rPr>
            </w:pPr>
            <w:r w:rsidRPr="005D53BB">
              <w:rPr>
                <w:rFonts w:ascii="Arial" w:eastAsia="Times New Roman" w:hAnsi="Arial" w:cs="Arial"/>
                <w:bCs/>
                <w:color w:val="454545"/>
                <w:sz w:val="24"/>
                <w:szCs w:val="24"/>
                <w:bdr w:val="none" w:sz="0" w:space="0" w:color="auto" w:frame="1"/>
                <w:lang w:eastAsia="en-GB"/>
              </w:rPr>
              <w:t xml:space="preserve">24 June (Alastair Noyce. Centre for Prevention, </w:t>
            </w:r>
            <w:r w:rsidRPr="00137757">
              <w:rPr>
                <w:rFonts w:ascii="Arial" w:eastAsia="Times New Roman" w:hAnsi="Arial" w:cs="Arial"/>
                <w:bCs/>
                <w:color w:val="454545"/>
                <w:sz w:val="24"/>
                <w:szCs w:val="24"/>
                <w:bdr w:val="none" w:sz="0" w:space="0" w:color="auto" w:frame="1"/>
                <w:lang w:eastAsia="en-GB"/>
              </w:rPr>
              <w:t>Detection</w:t>
            </w:r>
            <w:r w:rsidRPr="005D53BB">
              <w:rPr>
                <w:rFonts w:ascii="Arial" w:eastAsia="Times New Roman" w:hAnsi="Arial" w:cs="Arial"/>
                <w:bCs/>
                <w:color w:val="454545"/>
                <w:sz w:val="24"/>
                <w:szCs w:val="24"/>
                <w:bdr w:val="none" w:sz="0" w:space="0" w:color="auto" w:frame="1"/>
                <w:lang w:eastAsia="en-GB"/>
              </w:rPr>
              <w:t xml:space="preserve"> and Diagnosis)</w:t>
            </w:r>
          </w:p>
          <w:p w14:paraId="33687E75" w14:textId="77777777" w:rsidR="00574A7E" w:rsidRDefault="00574A7E" w:rsidP="008C1DDA">
            <w:pPr>
              <w:pStyle w:val="NormalWeb"/>
              <w:shd w:val="clear" w:color="auto" w:fill="FFFFFF"/>
              <w:spacing w:before="0" w:beforeAutospacing="0" w:after="0" w:afterAutospacing="0"/>
              <w:rPr>
                <w:noProof/>
              </w:rPr>
            </w:pPr>
          </w:p>
        </w:tc>
      </w:tr>
      <w:tr w:rsidR="00574A7E" w:rsidRPr="00C6033A" w14:paraId="31040C8D" w14:textId="77777777" w:rsidTr="16816B3C">
        <w:trPr>
          <w:trHeight w:val="498"/>
        </w:trPr>
        <w:tc>
          <w:tcPr>
            <w:tcW w:w="4895" w:type="dxa"/>
            <w:tcBorders>
              <w:top w:val="nil"/>
              <w:left w:val="nil"/>
              <w:bottom w:val="nil"/>
              <w:right w:val="nil"/>
            </w:tcBorders>
          </w:tcPr>
          <w:p w14:paraId="50D4D2F9" w14:textId="7799C04E" w:rsidR="00574A7E" w:rsidRPr="00742578" w:rsidRDefault="00832822" w:rsidP="007248FB">
            <w:pPr>
              <w:pStyle w:val="NormalWeb"/>
              <w:shd w:val="clear" w:color="auto" w:fill="FFFFFF"/>
              <w:spacing w:before="0" w:beforeAutospacing="0" w:after="0" w:afterAutospacing="0"/>
              <w:rPr>
                <w:rFonts w:ascii="Arial" w:hAnsi="Arial" w:cs="Arial"/>
                <w:color w:val="454545"/>
                <w:shd w:val="clear" w:color="auto" w:fill="FFFFFF"/>
              </w:rPr>
            </w:pPr>
            <w:r>
              <w:rPr>
                <w:noProof/>
              </w:rPr>
              <w:lastRenderedPageBreak/>
              <w:drawing>
                <wp:inline distT="0" distB="0" distL="0" distR="0" wp14:anchorId="60737AE0" wp14:editId="73D3B0B1">
                  <wp:extent cx="2936875" cy="4740812"/>
                  <wp:effectExtent l="0" t="0" r="0" b="3175"/>
                  <wp:docPr id="3" name="Picture 3" descr="https://upload.wikimedia.org/wikipedia/commons/a/a5/Sleeping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5/Sleeping_M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70" r="19781" b="6441"/>
                          <a:stretch/>
                        </pic:blipFill>
                        <pic:spPr bwMode="auto">
                          <a:xfrm>
                            <a:off x="0" y="0"/>
                            <a:ext cx="2984902" cy="4818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05E827D2" w14:textId="77777777" w:rsidR="00832822" w:rsidRPr="005D53BB" w:rsidRDefault="00832822" w:rsidP="00832822">
            <w:pPr>
              <w:rPr>
                <w:rFonts w:ascii="Arial" w:hAnsi="Arial" w:cs="Arial"/>
                <w:color w:val="454545"/>
                <w:sz w:val="24"/>
                <w:szCs w:val="24"/>
                <w:shd w:val="clear" w:color="auto" w:fill="FCFCFC"/>
              </w:rPr>
            </w:pPr>
            <w:r w:rsidRPr="005D53BB">
              <w:rPr>
                <w:rFonts w:ascii="Arial" w:hAnsi="Arial" w:cs="Arial"/>
                <w:color w:val="454545"/>
                <w:sz w:val="24"/>
                <w:szCs w:val="24"/>
                <w:shd w:val="clear" w:color="auto" w:fill="FCFCFC"/>
              </w:rPr>
              <w:t>Around 80% of people with isolated REM sleep behaviour disorder (iRBD), characterised by dream enactment behaviours, such as kicking and punching while asleep, and vivid/violent dreams, will develop dementia, with Lewy Bodies, Parkinson’s disease, or another degenerative brain disease, within 10 years. Early accurate diagnosis of iRBD is clinically challenging due to delayed referral, symptom overlap with other disorders, and uncertainty about how to confirm a diagnosis. Available methods of assessment include clinical interview, screening questionnaires, and video polysomnography or ‘sleep study’. A collaboration between the PNU and the University of Tasmania has produced a review to support clinical neurologists in assessing people presenting with symptoms suggestive of iRBD. The review describes the usefulness and limitations of diagnostic methods currently available in clinical practice, and presents recent research on the utility of new wearable technologies to assist with iRBD diagnosis, which may offer a more practical assessment method for clinicians. This work highlights the importance of thorough clinical investigation when patients present with suspected iRBD, and emphasises the need for easier access to diagnostic procedures for accurate and early diagnosis.</w:t>
            </w:r>
          </w:p>
          <w:p w14:paraId="0FAE6923" w14:textId="77777777" w:rsidR="00574A7E" w:rsidRDefault="00574A7E" w:rsidP="008C1DDA">
            <w:pPr>
              <w:pStyle w:val="NormalWeb"/>
              <w:shd w:val="clear" w:color="auto" w:fill="FFFFFF"/>
              <w:spacing w:before="0" w:beforeAutospacing="0" w:after="0" w:afterAutospacing="0"/>
              <w:rPr>
                <w:noProof/>
              </w:rPr>
            </w:pPr>
          </w:p>
        </w:tc>
      </w:tr>
      <w:tr w:rsidR="00832822" w:rsidRPr="00C6033A" w14:paraId="2091651C" w14:textId="77777777" w:rsidTr="006E09FA">
        <w:trPr>
          <w:trHeight w:val="498"/>
        </w:trPr>
        <w:tc>
          <w:tcPr>
            <w:tcW w:w="9791" w:type="dxa"/>
            <w:gridSpan w:val="3"/>
            <w:tcBorders>
              <w:top w:val="nil"/>
              <w:left w:val="nil"/>
              <w:bottom w:val="nil"/>
              <w:right w:val="nil"/>
            </w:tcBorders>
          </w:tcPr>
          <w:p w14:paraId="1684B4CF" w14:textId="77777777" w:rsidR="00F5696F" w:rsidRDefault="00F5696F" w:rsidP="00A11D02">
            <w:pPr>
              <w:rPr>
                <w:rFonts w:ascii="Arial" w:hAnsi="Arial" w:cs="Arial"/>
                <w:b/>
                <w:color w:val="0C746A"/>
                <w:sz w:val="24"/>
                <w:szCs w:val="24"/>
              </w:rPr>
            </w:pPr>
          </w:p>
          <w:p w14:paraId="0075E250" w14:textId="3AA2E700" w:rsidR="00A11D02" w:rsidRPr="00350122" w:rsidRDefault="00A11D02" w:rsidP="00A11D02">
            <w:pPr>
              <w:rPr>
                <w:rFonts w:ascii="Arial" w:hAnsi="Arial" w:cs="Arial"/>
                <w:b/>
                <w:color w:val="0C746A"/>
                <w:sz w:val="24"/>
                <w:szCs w:val="24"/>
              </w:rPr>
            </w:pPr>
            <w:r w:rsidRPr="00350122">
              <w:rPr>
                <w:rFonts w:ascii="Arial" w:hAnsi="Arial" w:cs="Arial"/>
                <w:b/>
                <w:color w:val="0C746A"/>
                <w:sz w:val="24"/>
                <w:szCs w:val="24"/>
              </w:rPr>
              <w:t xml:space="preserve">Methodological </w:t>
            </w:r>
            <w:r w:rsidRPr="00AE75C6">
              <w:rPr>
                <w:rFonts w:ascii="Arial" w:hAnsi="Arial" w:cs="Arial"/>
                <w:b/>
                <w:color w:val="0C746A"/>
                <w:sz w:val="24"/>
                <w:szCs w:val="24"/>
              </w:rPr>
              <w:t>challenges</w:t>
            </w:r>
            <w:r w:rsidRPr="00350122">
              <w:rPr>
                <w:rFonts w:ascii="Arial" w:hAnsi="Arial" w:cs="Arial"/>
                <w:b/>
                <w:color w:val="0C746A"/>
                <w:sz w:val="24"/>
                <w:szCs w:val="24"/>
              </w:rPr>
              <w:t xml:space="preserve"> in conducting early-stage trials</w:t>
            </w:r>
          </w:p>
          <w:p w14:paraId="4577D1BB" w14:textId="77777777" w:rsidR="00A11D02" w:rsidRPr="00350122" w:rsidRDefault="00A11D02" w:rsidP="00A11D02">
            <w:pPr>
              <w:rPr>
                <w:rFonts w:ascii="Arial" w:hAnsi="Arial" w:cs="Arial"/>
                <w:color w:val="454545"/>
                <w:sz w:val="24"/>
                <w:szCs w:val="24"/>
              </w:rPr>
            </w:pPr>
            <w:r w:rsidRPr="00350122">
              <w:rPr>
                <w:rFonts w:ascii="Arial" w:hAnsi="Arial" w:cs="Arial"/>
                <w:color w:val="454545"/>
                <w:sz w:val="24"/>
                <w:szCs w:val="24"/>
              </w:rPr>
              <w:t>24 June (Saskia Eddy. Centre for Evaluation and Methods)</w:t>
            </w:r>
          </w:p>
          <w:p w14:paraId="2535EB52" w14:textId="77777777" w:rsidR="00832822" w:rsidRDefault="00832822" w:rsidP="008C1DDA">
            <w:pPr>
              <w:pStyle w:val="NormalWeb"/>
              <w:shd w:val="clear" w:color="auto" w:fill="FFFFFF"/>
              <w:spacing w:before="0" w:beforeAutospacing="0" w:after="0" w:afterAutospacing="0"/>
              <w:rPr>
                <w:noProof/>
              </w:rPr>
            </w:pPr>
          </w:p>
        </w:tc>
      </w:tr>
      <w:tr w:rsidR="00574A7E" w:rsidRPr="00C6033A" w14:paraId="31B06ECB" w14:textId="77777777" w:rsidTr="16816B3C">
        <w:trPr>
          <w:trHeight w:val="498"/>
        </w:trPr>
        <w:tc>
          <w:tcPr>
            <w:tcW w:w="4895" w:type="dxa"/>
            <w:tcBorders>
              <w:top w:val="nil"/>
              <w:left w:val="nil"/>
              <w:bottom w:val="nil"/>
              <w:right w:val="nil"/>
            </w:tcBorders>
          </w:tcPr>
          <w:p w14:paraId="5B3A3711" w14:textId="1198BBF4" w:rsidR="00A11D02" w:rsidRPr="00036276" w:rsidRDefault="00A11D02" w:rsidP="00A11D02">
            <w:pPr>
              <w:shd w:val="clear" w:color="auto" w:fill="FFFFFF"/>
              <w:rPr>
                <w:rFonts w:ascii="Arial" w:eastAsia="Times New Roman" w:hAnsi="Arial" w:cs="Arial"/>
                <w:color w:val="454545"/>
                <w:sz w:val="24"/>
                <w:szCs w:val="24"/>
                <w:lang w:eastAsia="en-GB"/>
              </w:rPr>
            </w:pPr>
            <w:r w:rsidRPr="00036276">
              <w:rPr>
                <w:rFonts w:ascii="Arial" w:eastAsia="Times New Roman" w:hAnsi="Arial" w:cs="Arial"/>
                <w:color w:val="454545"/>
                <w:sz w:val="24"/>
                <w:szCs w:val="24"/>
                <w:bdr w:val="none" w:sz="0" w:space="0" w:color="auto" w:frame="1"/>
                <w:shd w:val="clear" w:color="auto" w:fill="FFFFFF"/>
                <w:lang w:eastAsia="en-GB"/>
              </w:rPr>
              <w:t>In a presentation entitled ‘</w:t>
            </w:r>
            <w:r w:rsidRPr="00036276">
              <w:rPr>
                <w:rFonts w:ascii="Arial" w:eastAsia="Times New Roman" w:hAnsi="Arial" w:cs="Arial"/>
                <w:i/>
                <w:iCs/>
                <w:color w:val="454545"/>
                <w:sz w:val="24"/>
                <w:szCs w:val="24"/>
                <w:bdr w:val="none" w:sz="0" w:space="0" w:color="auto" w:frame="1"/>
                <w:shd w:val="clear" w:color="auto" w:fill="FFFFFF"/>
                <w:lang w:val="en-US" w:eastAsia="en-GB"/>
              </w:rPr>
              <w:t>Methodological challenges experienced by health researchers conducting early-stage trials</w:t>
            </w:r>
            <w:r w:rsidRPr="00036276">
              <w:rPr>
                <w:rFonts w:ascii="Arial" w:eastAsia="Times New Roman" w:hAnsi="Arial" w:cs="Arial"/>
                <w:iCs/>
                <w:color w:val="454545"/>
                <w:sz w:val="24"/>
                <w:szCs w:val="24"/>
                <w:bdr w:val="none" w:sz="0" w:space="0" w:color="auto" w:frame="1"/>
                <w:shd w:val="clear" w:color="auto" w:fill="FFFFFF"/>
                <w:lang w:val="en-US" w:eastAsia="en-GB"/>
              </w:rPr>
              <w:t>’</w:t>
            </w:r>
            <w:r w:rsidRPr="00036276">
              <w:rPr>
                <w:rFonts w:ascii="Arial" w:eastAsia="Times New Roman" w:hAnsi="Arial" w:cs="Arial"/>
                <w:color w:val="454545"/>
                <w:sz w:val="24"/>
                <w:szCs w:val="24"/>
                <w:bdr w:val="none" w:sz="0" w:space="0" w:color="auto" w:frame="1"/>
                <w:shd w:val="clear" w:color="auto" w:fill="FFFFFF"/>
                <w:lang w:val="en-US" w:eastAsia="en-GB"/>
              </w:rPr>
              <w:t> </w:t>
            </w:r>
            <w:r w:rsidRPr="00036276">
              <w:rPr>
                <w:rFonts w:ascii="Arial" w:eastAsia="Times New Roman" w:hAnsi="Arial" w:cs="Arial"/>
                <w:color w:val="454545"/>
                <w:sz w:val="24"/>
                <w:szCs w:val="24"/>
                <w:bdr w:val="none" w:sz="0" w:space="0" w:color="auto" w:frame="1"/>
                <w:shd w:val="clear" w:color="auto" w:fill="FFFFFF"/>
                <w:lang w:eastAsia="en-GB"/>
              </w:rPr>
              <w:t>at the annual NIHR Statistics Group conference, WIPH PhD student Saskia Eddy </w:t>
            </w:r>
            <w:r w:rsidRPr="00036276">
              <w:rPr>
                <w:rFonts w:ascii="Arial" w:eastAsia="Times New Roman" w:hAnsi="Arial" w:cs="Arial"/>
                <w:iCs/>
                <w:color w:val="454545"/>
                <w:sz w:val="24"/>
                <w:szCs w:val="24"/>
                <w:bdr w:val="none" w:sz="0" w:space="0" w:color="auto" w:frame="1"/>
                <w:shd w:val="clear" w:color="auto" w:fill="FFFFFF"/>
                <w:lang w:eastAsia="en-GB"/>
              </w:rPr>
              <w:t>presented</w:t>
            </w:r>
            <w:r w:rsidRPr="00036276">
              <w:rPr>
                <w:rFonts w:ascii="Arial" w:eastAsia="Times New Roman" w:hAnsi="Arial" w:cs="Arial"/>
                <w:color w:val="454545"/>
                <w:sz w:val="24"/>
                <w:szCs w:val="24"/>
                <w:bdr w:val="none" w:sz="0" w:space="0" w:color="auto" w:frame="1"/>
                <w:shd w:val="clear" w:color="auto" w:fill="FFFFFF"/>
                <w:lang w:val="en-US" w:eastAsia="en-GB"/>
              </w:rPr>
              <w:t xml:space="preserve"> her research on </w:t>
            </w:r>
            <w:r>
              <w:rPr>
                <w:rFonts w:ascii="Arial" w:eastAsia="Times New Roman" w:hAnsi="Arial" w:cs="Arial"/>
                <w:color w:val="454545"/>
                <w:sz w:val="24"/>
                <w:szCs w:val="24"/>
                <w:bdr w:val="none" w:sz="0" w:space="0" w:color="auto" w:frame="1"/>
                <w:shd w:val="clear" w:color="auto" w:fill="FFFFFF"/>
                <w:lang w:val="en-US" w:eastAsia="en-GB"/>
              </w:rPr>
              <w:t xml:space="preserve">the </w:t>
            </w:r>
            <w:r w:rsidRPr="00036276">
              <w:rPr>
                <w:rFonts w:ascii="Arial" w:eastAsia="Times New Roman" w:hAnsi="Arial" w:cs="Arial"/>
                <w:color w:val="454545"/>
                <w:sz w:val="24"/>
                <w:szCs w:val="24"/>
                <w:bdr w:val="none" w:sz="0" w:space="0" w:color="auto" w:frame="1"/>
                <w:shd w:val="clear" w:color="auto" w:fill="FFFFFF"/>
                <w:lang w:val="en-US" w:eastAsia="en-GB"/>
              </w:rPr>
              <w:t>sample size </w:t>
            </w:r>
            <w:r w:rsidRPr="00036276">
              <w:rPr>
                <w:rFonts w:ascii="Arial" w:eastAsia="Times New Roman" w:hAnsi="Arial" w:cs="Arial"/>
                <w:iCs/>
                <w:color w:val="454545"/>
                <w:sz w:val="24"/>
                <w:szCs w:val="24"/>
                <w:bdr w:val="none" w:sz="0" w:space="0" w:color="auto" w:frame="1"/>
                <w:shd w:val="clear" w:color="auto" w:fill="FFFFFF"/>
                <w:lang w:val="en-US" w:eastAsia="en-GB"/>
              </w:rPr>
              <w:t>of </w:t>
            </w:r>
            <w:r w:rsidRPr="00036276">
              <w:rPr>
                <w:rFonts w:ascii="Arial" w:eastAsia="Times New Roman" w:hAnsi="Arial" w:cs="Arial"/>
                <w:color w:val="454545"/>
                <w:sz w:val="24"/>
                <w:szCs w:val="24"/>
                <w:bdr w:val="none" w:sz="0" w:space="0" w:color="auto" w:frame="1"/>
                <w:shd w:val="clear" w:color="auto" w:fill="FFFFFF"/>
                <w:lang w:val="en-US" w:eastAsia="en-GB"/>
              </w:rPr>
              <w:t>pilot trials.</w:t>
            </w:r>
            <w:r w:rsidRPr="00036276">
              <w:rPr>
                <w:rFonts w:ascii="Arial" w:eastAsia="Times New Roman" w:hAnsi="Arial" w:cs="Arial"/>
                <w:color w:val="454545"/>
                <w:sz w:val="24"/>
                <w:szCs w:val="24"/>
                <w:bdr w:val="none" w:sz="0" w:space="0" w:color="auto" w:frame="1"/>
                <w:lang w:val="en-US" w:eastAsia="en-GB"/>
              </w:rPr>
              <w:t> </w:t>
            </w:r>
            <w:r w:rsidR="001D4C64">
              <w:rPr>
                <w:rFonts w:ascii="Arial" w:eastAsia="Times New Roman" w:hAnsi="Arial" w:cs="Arial"/>
                <w:color w:val="454545"/>
                <w:sz w:val="24"/>
                <w:szCs w:val="24"/>
                <w:bdr w:val="none" w:sz="0" w:space="0" w:color="auto" w:frame="1"/>
                <w:lang w:val="en-US" w:eastAsia="en-GB"/>
              </w:rPr>
              <w:t xml:space="preserve"> In</w:t>
            </w:r>
            <w:r w:rsidRPr="00036276">
              <w:rPr>
                <w:rFonts w:ascii="Arial" w:eastAsia="Times New Roman" w:hAnsi="Arial" w:cs="Arial"/>
                <w:iCs/>
                <w:color w:val="454545"/>
                <w:sz w:val="24"/>
                <w:szCs w:val="24"/>
                <w:bdr w:val="none" w:sz="0" w:space="0" w:color="auto" w:frame="1"/>
                <w:lang w:eastAsia="en-GB"/>
              </w:rPr>
              <w:t xml:space="preserve"> 14 semi-structured interviews with health researchers</w:t>
            </w:r>
            <w:r>
              <w:rPr>
                <w:rFonts w:ascii="Arial" w:eastAsia="Times New Roman" w:hAnsi="Arial" w:cs="Arial"/>
                <w:iCs/>
                <w:color w:val="454545"/>
                <w:sz w:val="24"/>
                <w:szCs w:val="24"/>
                <w:bdr w:val="none" w:sz="0" w:space="0" w:color="auto" w:frame="1"/>
                <w:lang w:eastAsia="en-GB"/>
              </w:rPr>
              <w:t xml:space="preserve">, </w:t>
            </w:r>
            <w:r w:rsidR="001D4C64">
              <w:rPr>
                <w:rFonts w:ascii="Arial" w:eastAsia="Times New Roman" w:hAnsi="Arial" w:cs="Arial"/>
                <w:iCs/>
                <w:color w:val="454545"/>
                <w:sz w:val="24"/>
                <w:szCs w:val="24"/>
                <w:bdr w:val="none" w:sz="0" w:space="0" w:color="auto" w:frame="1"/>
                <w:lang w:eastAsia="en-GB"/>
              </w:rPr>
              <w:t>Saskia</w:t>
            </w:r>
            <w:r>
              <w:rPr>
                <w:rFonts w:ascii="Arial" w:eastAsia="Times New Roman" w:hAnsi="Arial" w:cs="Arial"/>
                <w:iCs/>
                <w:color w:val="454545"/>
                <w:sz w:val="24"/>
                <w:szCs w:val="24"/>
                <w:bdr w:val="none" w:sz="0" w:space="0" w:color="auto" w:frame="1"/>
                <w:lang w:eastAsia="en-GB"/>
              </w:rPr>
              <w:t xml:space="preserve"> </w:t>
            </w:r>
            <w:r w:rsidRPr="00036276">
              <w:rPr>
                <w:rFonts w:ascii="Arial" w:eastAsia="Times New Roman" w:hAnsi="Arial" w:cs="Arial"/>
                <w:iCs/>
                <w:color w:val="454545"/>
                <w:sz w:val="24"/>
                <w:szCs w:val="24"/>
                <w:bdr w:val="none" w:sz="0" w:space="0" w:color="auto" w:frame="1"/>
                <w:lang w:eastAsia="en-GB"/>
              </w:rPr>
              <w:t>identified that health researchers tended to justify their</w:t>
            </w:r>
            <w:r>
              <w:rPr>
                <w:rFonts w:ascii="Arial" w:eastAsia="Times New Roman" w:hAnsi="Arial" w:cs="Arial"/>
                <w:iCs/>
                <w:color w:val="454545"/>
                <w:sz w:val="24"/>
                <w:szCs w:val="24"/>
                <w:bdr w:val="none" w:sz="0" w:space="0" w:color="auto" w:frame="1"/>
                <w:lang w:eastAsia="en-GB"/>
              </w:rPr>
              <w:t xml:space="preserve"> sample size using the</w:t>
            </w:r>
            <w:r w:rsidRPr="00036276">
              <w:rPr>
                <w:rFonts w:ascii="Arial" w:eastAsia="Times New Roman" w:hAnsi="Arial" w:cs="Arial"/>
                <w:iCs/>
                <w:color w:val="454545"/>
                <w:sz w:val="24"/>
                <w:szCs w:val="24"/>
                <w:bdr w:val="none" w:sz="0" w:space="0" w:color="auto" w:frame="1"/>
                <w:lang w:eastAsia="en-GB"/>
              </w:rPr>
              <w:t xml:space="preserve"> rationales: </w:t>
            </w:r>
            <w:r>
              <w:rPr>
                <w:rFonts w:ascii="Arial" w:eastAsia="Times New Roman" w:hAnsi="Arial" w:cs="Arial"/>
                <w:iCs/>
                <w:color w:val="454545"/>
                <w:sz w:val="24"/>
                <w:szCs w:val="24"/>
                <w:bdr w:val="none" w:sz="0" w:space="0" w:color="auto" w:frame="1"/>
                <w:lang w:eastAsia="en-GB"/>
              </w:rPr>
              <w:t>p</w:t>
            </w:r>
            <w:r w:rsidRPr="00036276">
              <w:rPr>
                <w:rFonts w:ascii="Arial" w:eastAsia="Times New Roman" w:hAnsi="Arial" w:cs="Arial"/>
                <w:iCs/>
                <w:color w:val="454545"/>
                <w:sz w:val="24"/>
                <w:szCs w:val="24"/>
                <w:bdr w:val="none" w:sz="0" w:space="0" w:color="auto" w:frame="1"/>
                <w:lang w:eastAsia="en-GB"/>
              </w:rPr>
              <w:t>recision</w:t>
            </w:r>
            <w:r>
              <w:rPr>
                <w:rFonts w:ascii="Arial" w:eastAsia="Times New Roman" w:hAnsi="Arial" w:cs="Arial"/>
                <w:iCs/>
                <w:color w:val="454545"/>
                <w:sz w:val="24"/>
                <w:szCs w:val="24"/>
                <w:bdr w:val="none" w:sz="0" w:space="0" w:color="auto" w:frame="1"/>
                <w:lang w:eastAsia="en-GB"/>
              </w:rPr>
              <w:t>-</w:t>
            </w:r>
            <w:r w:rsidRPr="00036276">
              <w:rPr>
                <w:rFonts w:ascii="Arial" w:eastAsia="Times New Roman" w:hAnsi="Arial" w:cs="Arial"/>
                <w:iCs/>
                <w:color w:val="454545"/>
                <w:sz w:val="24"/>
                <w:szCs w:val="24"/>
                <w:bdr w:val="none" w:sz="0" w:space="0" w:color="auto" w:frame="1"/>
                <w:lang w:eastAsia="en-GB"/>
              </w:rPr>
              <w:t>based;</w:t>
            </w:r>
            <w:r w:rsidR="001D4C64">
              <w:rPr>
                <w:rFonts w:ascii="Arial" w:eastAsia="Times New Roman" w:hAnsi="Arial" w:cs="Arial"/>
                <w:iCs/>
                <w:color w:val="454545"/>
                <w:sz w:val="24"/>
                <w:szCs w:val="24"/>
                <w:bdr w:val="none" w:sz="0" w:space="0" w:color="auto" w:frame="1"/>
                <w:lang w:eastAsia="en-GB"/>
              </w:rPr>
              <w:t xml:space="preserve"> approximation; rule of thumb;</w:t>
            </w:r>
            <w:r w:rsidRPr="00036276">
              <w:rPr>
                <w:rFonts w:ascii="Arial" w:eastAsia="Times New Roman" w:hAnsi="Arial" w:cs="Arial"/>
                <w:iCs/>
                <w:color w:val="454545"/>
                <w:sz w:val="24"/>
                <w:szCs w:val="24"/>
                <w:bdr w:val="none" w:sz="0" w:space="0" w:color="auto" w:frame="1"/>
                <w:lang w:eastAsia="en-GB"/>
              </w:rPr>
              <w:t xml:space="preserve"> and "</w:t>
            </w:r>
            <w:r w:rsidRPr="00036276">
              <w:rPr>
                <w:rFonts w:ascii="Arial" w:eastAsia="Times New Roman" w:hAnsi="Arial" w:cs="Arial"/>
                <w:i/>
                <w:iCs/>
                <w:color w:val="454545"/>
                <w:sz w:val="24"/>
                <w:szCs w:val="24"/>
                <w:bdr w:val="none" w:sz="0" w:space="0" w:color="auto" w:frame="1"/>
                <w:lang w:eastAsia="en-GB"/>
              </w:rPr>
              <w:t>nice round number</w:t>
            </w:r>
            <w:r w:rsidRPr="00036276">
              <w:rPr>
                <w:rFonts w:ascii="Arial" w:eastAsia="Times New Roman" w:hAnsi="Arial" w:cs="Arial"/>
                <w:iCs/>
                <w:color w:val="454545"/>
                <w:sz w:val="24"/>
                <w:szCs w:val="24"/>
                <w:bdr w:val="none" w:sz="0" w:space="0" w:color="auto" w:frame="1"/>
                <w:lang w:eastAsia="en-GB"/>
              </w:rPr>
              <w:t xml:space="preserve">." </w:t>
            </w:r>
            <w:r>
              <w:rPr>
                <w:rFonts w:ascii="Arial" w:eastAsia="Times New Roman" w:hAnsi="Arial" w:cs="Arial"/>
                <w:iCs/>
                <w:color w:val="454545"/>
                <w:sz w:val="24"/>
                <w:szCs w:val="24"/>
                <w:bdr w:val="none" w:sz="0" w:space="0" w:color="auto" w:frame="1"/>
                <w:lang w:eastAsia="en-GB"/>
              </w:rPr>
              <w:t>The talk</w:t>
            </w:r>
            <w:r w:rsidRPr="00036276">
              <w:rPr>
                <w:rFonts w:ascii="Arial" w:eastAsia="Times New Roman" w:hAnsi="Arial" w:cs="Arial"/>
                <w:iCs/>
                <w:color w:val="454545"/>
                <w:sz w:val="24"/>
                <w:szCs w:val="24"/>
                <w:bdr w:val="none" w:sz="0" w:space="0" w:color="auto" w:frame="1"/>
                <w:lang w:eastAsia="en-GB"/>
              </w:rPr>
              <w:t xml:space="preserve"> </w:t>
            </w:r>
            <w:r w:rsidRPr="00BF43B0">
              <w:rPr>
                <w:rFonts w:ascii="Arial" w:eastAsia="Times New Roman" w:hAnsi="Arial" w:cs="Arial"/>
                <w:iCs/>
                <w:color w:val="454545"/>
                <w:sz w:val="24"/>
                <w:szCs w:val="24"/>
                <w:bdr w:val="none" w:sz="0" w:space="0" w:color="auto" w:frame="1"/>
                <w:lang w:eastAsia="en-GB"/>
              </w:rPr>
              <w:t>described</w:t>
            </w:r>
            <w:r w:rsidRPr="00036276">
              <w:rPr>
                <w:rFonts w:ascii="Arial" w:eastAsia="Times New Roman" w:hAnsi="Arial" w:cs="Arial"/>
                <w:iCs/>
                <w:color w:val="454545"/>
                <w:sz w:val="24"/>
                <w:szCs w:val="24"/>
                <w:bdr w:val="none" w:sz="0" w:space="0" w:color="auto" w:frame="1"/>
                <w:lang w:eastAsia="en-GB"/>
              </w:rPr>
              <w:t xml:space="preserve"> the methodological difficulties that </w:t>
            </w:r>
            <w:r w:rsidRPr="00036276">
              <w:rPr>
                <w:rFonts w:ascii="Arial" w:eastAsia="Times New Roman" w:hAnsi="Arial" w:cs="Arial"/>
                <w:iCs/>
                <w:color w:val="454545"/>
                <w:sz w:val="24"/>
                <w:szCs w:val="24"/>
                <w:bdr w:val="none" w:sz="0" w:space="0" w:color="auto" w:frame="1"/>
                <w:lang w:eastAsia="en-GB"/>
              </w:rPr>
              <w:lastRenderedPageBreak/>
              <w:t xml:space="preserve">health researchers confront while conducting pilot trials, as well as the difficulties </w:t>
            </w:r>
            <w:r>
              <w:rPr>
                <w:rFonts w:ascii="Arial" w:eastAsia="Times New Roman" w:hAnsi="Arial" w:cs="Arial"/>
                <w:iCs/>
                <w:color w:val="454545"/>
                <w:sz w:val="24"/>
                <w:szCs w:val="24"/>
                <w:bdr w:val="none" w:sz="0" w:space="0" w:color="auto" w:frame="1"/>
                <w:lang w:eastAsia="en-GB"/>
              </w:rPr>
              <w:t>Saskia</w:t>
            </w:r>
            <w:r w:rsidRPr="00036276">
              <w:rPr>
                <w:rFonts w:ascii="Arial" w:eastAsia="Times New Roman" w:hAnsi="Arial" w:cs="Arial"/>
                <w:iCs/>
                <w:color w:val="454545"/>
                <w:sz w:val="24"/>
                <w:szCs w:val="24"/>
                <w:bdr w:val="none" w:sz="0" w:space="0" w:color="auto" w:frame="1"/>
                <w:lang w:eastAsia="en-GB"/>
              </w:rPr>
              <w:t xml:space="preserve"> encountered when conducting </w:t>
            </w:r>
            <w:r>
              <w:rPr>
                <w:rFonts w:ascii="Arial" w:eastAsia="Times New Roman" w:hAnsi="Arial" w:cs="Arial"/>
                <w:iCs/>
                <w:color w:val="454545"/>
                <w:sz w:val="24"/>
                <w:szCs w:val="24"/>
                <w:bdr w:val="none" w:sz="0" w:space="0" w:color="auto" w:frame="1"/>
                <w:lang w:eastAsia="en-GB"/>
              </w:rPr>
              <w:t>the</w:t>
            </w:r>
            <w:r w:rsidRPr="00036276">
              <w:rPr>
                <w:rFonts w:ascii="Arial" w:eastAsia="Times New Roman" w:hAnsi="Arial" w:cs="Arial"/>
                <w:iCs/>
                <w:color w:val="454545"/>
                <w:sz w:val="24"/>
                <w:szCs w:val="24"/>
                <w:bdr w:val="none" w:sz="0" w:space="0" w:color="auto" w:frame="1"/>
                <w:lang w:eastAsia="en-GB"/>
              </w:rPr>
              <w:t xml:space="preserve"> interviews. The primary problems health researchers faced were the amount </w:t>
            </w:r>
            <w:r>
              <w:rPr>
                <w:rFonts w:ascii="Arial" w:eastAsia="Times New Roman" w:hAnsi="Arial" w:cs="Arial"/>
                <w:iCs/>
                <w:color w:val="454545"/>
                <w:sz w:val="24"/>
                <w:szCs w:val="24"/>
                <w:bdr w:val="none" w:sz="0" w:space="0" w:color="auto" w:frame="1"/>
                <w:lang w:eastAsia="en-GB"/>
              </w:rPr>
              <w:t xml:space="preserve">of </w:t>
            </w:r>
            <w:r w:rsidRPr="00036276">
              <w:rPr>
                <w:rFonts w:ascii="Arial" w:eastAsia="Times New Roman" w:hAnsi="Arial" w:cs="Arial"/>
                <w:iCs/>
                <w:color w:val="454545"/>
                <w:sz w:val="24"/>
                <w:szCs w:val="24"/>
                <w:bdr w:val="none" w:sz="0" w:space="0" w:color="auto" w:frame="1"/>
                <w:lang w:eastAsia="en-GB"/>
              </w:rPr>
              <w:t>resources committed to pilot trials, what funders would accept as a pilot study, and the range of sample size guidance available.</w:t>
            </w:r>
          </w:p>
          <w:p w14:paraId="2402D39F" w14:textId="77777777" w:rsidR="00574A7E" w:rsidRPr="00742578" w:rsidRDefault="00574A7E" w:rsidP="007248FB">
            <w:pPr>
              <w:pStyle w:val="NormalWeb"/>
              <w:shd w:val="clear" w:color="auto" w:fill="FFFFFF"/>
              <w:spacing w:before="0" w:beforeAutospacing="0" w:after="0" w:afterAutospacing="0"/>
              <w:rPr>
                <w:rFonts w:ascii="Arial" w:hAnsi="Arial" w:cs="Arial"/>
                <w:color w:val="454545"/>
                <w:shd w:val="clear" w:color="auto" w:fill="FFFFFF"/>
              </w:rPr>
            </w:pPr>
          </w:p>
        </w:tc>
        <w:tc>
          <w:tcPr>
            <w:tcW w:w="4896" w:type="dxa"/>
            <w:gridSpan w:val="2"/>
            <w:tcBorders>
              <w:top w:val="nil"/>
              <w:left w:val="nil"/>
              <w:bottom w:val="nil"/>
              <w:right w:val="nil"/>
            </w:tcBorders>
          </w:tcPr>
          <w:p w14:paraId="0916A41D" w14:textId="77777777" w:rsidR="00574A7E" w:rsidRDefault="001D4C64" w:rsidP="008C1DDA">
            <w:pPr>
              <w:pStyle w:val="NormalWeb"/>
              <w:shd w:val="clear" w:color="auto" w:fill="FFFFFF"/>
              <w:spacing w:before="0" w:beforeAutospacing="0" w:after="0" w:afterAutospacing="0"/>
              <w:rPr>
                <w:noProof/>
              </w:rPr>
            </w:pPr>
            <w:r>
              <w:rPr>
                <w:noProof/>
              </w:rPr>
              <w:lastRenderedPageBreak/>
              <w:drawing>
                <wp:inline distT="0" distB="0" distL="0" distR="0" wp14:anchorId="316C5A93" wp14:editId="792535EC">
                  <wp:extent cx="2905548" cy="6032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354" t="21292" r="59535" b="70178"/>
                          <a:stretch/>
                        </pic:blipFill>
                        <pic:spPr bwMode="auto">
                          <a:xfrm>
                            <a:off x="0" y="0"/>
                            <a:ext cx="3049308" cy="633097"/>
                          </a:xfrm>
                          <a:prstGeom prst="rect">
                            <a:avLst/>
                          </a:prstGeom>
                          <a:ln>
                            <a:noFill/>
                          </a:ln>
                          <a:extLst>
                            <a:ext uri="{53640926-AAD7-44D8-BBD7-CCE9431645EC}">
                              <a14:shadowObscured xmlns:a14="http://schemas.microsoft.com/office/drawing/2010/main"/>
                            </a:ext>
                          </a:extLst>
                        </pic:spPr>
                      </pic:pic>
                    </a:graphicData>
                  </a:graphic>
                </wp:inline>
              </w:drawing>
            </w:r>
          </w:p>
          <w:p w14:paraId="760FB625" w14:textId="77777777" w:rsidR="001D4C64" w:rsidRDefault="001D4C64" w:rsidP="008C1DDA">
            <w:pPr>
              <w:pStyle w:val="NormalWeb"/>
              <w:shd w:val="clear" w:color="auto" w:fill="FFFFFF"/>
              <w:spacing w:before="0" w:beforeAutospacing="0" w:after="0" w:afterAutospacing="0"/>
              <w:rPr>
                <w:noProof/>
              </w:rPr>
            </w:pPr>
          </w:p>
          <w:p w14:paraId="2FA51399" w14:textId="77777777" w:rsidR="001D4C64" w:rsidRDefault="001D4C64" w:rsidP="008C1DDA">
            <w:pPr>
              <w:pStyle w:val="NormalWeb"/>
              <w:shd w:val="clear" w:color="auto" w:fill="FFFFFF"/>
              <w:spacing w:before="0" w:beforeAutospacing="0" w:after="0" w:afterAutospacing="0"/>
              <w:rPr>
                <w:noProof/>
              </w:rPr>
            </w:pPr>
            <w:r>
              <w:rPr>
                <w:noProof/>
              </w:rPr>
              <w:drawing>
                <wp:inline distT="0" distB="0" distL="0" distR="0" wp14:anchorId="689FD9B6" wp14:editId="1C086596">
                  <wp:extent cx="2936240" cy="1035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66" t="34092" r="26251" b="39881"/>
                          <a:stretch/>
                        </pic:blipFill>
                        <pic:spPr bwMode="auto">
                          <a:xfrm>
                            <a:off x="0" y="0"/>
                            <a:ext cx="3062302" cy="1079488"/>
                          </a:xfrm>
                          <a:prstGeom prst="rect">
                            <a:avLst/>
                          </a:prstGeom>
                          <a:ln>
                            <a:noFill/>
                          </a:ln>
                          <a:extLst>
                            <a:ext uri="{53640926-AAD7-44D8-BBD7-CCE9431645EC}">
                              <a14:shadowObscured xmlns:a14="http://schemas.microsoft.com/office/drawing/2010/main"/>
                            </a:ext>
                          </a:extLst>
                        </pic:spPr>
                      </pic:pic>
                    </a:graphicData>
                  </a:graphic>
                </wp:inline>
              </w:drawing>
            </w:r>
          </w:p>
          <w:p w14:paraId="38720321" w14:textId="77777777" w:rsidR="001D4C64" w:rsidRDefault="001D4C64" w:rsidP="008C1DDA">
            <w:pPr>
              <w:pStyle w:val="NormalWeb"/>
              <w:shd w:val="clear" w:color="auto" w:fill="FFFFFF"/>
              <w:spacing w:before="0" w:beforeAutospacing="0" w:after="0" w:afterAutospacing="0"/>
              <w:rPr>
                <w:noProof/>
              </w:rPr>
            </w:pPr>
          </w:p>
          <w:p w14:paraId="1B7D519B" w14:textId="336ACB7E" w:rsidR="001D4C64" w:rsidRDefault="001D4C64" w:rsidP="008C1DDA">
            <w:pPr>
              <w:pStyle w:val="NormalWeb"/>
              <w:shd w:val="clear" w:color="auto" w:fill="FFFFFF"/>
              <w:spacing w:before="0" w:beforeAutospacing="0" w:after="0" w:afterAutospacing="0"/>
              <w:rPr>
                <w:noProof/>
              </w:rPr>
            </w:pPr>
            <w:r>
              <w:rPr>
                <w:noProof/>
              </w:rPr>
              <w:lastRenderedPageBreak/>
              <w:drawing>
                <wp:inline distT="0" distB="0" distL="0" distR="0" wp14:anchorId="230D6D34" wp14:editId="6DB5C022">
                  <wp:extent cx="2935916" cy="1123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30" t="57312" r="16923" b="9075"/>
                          <a:stretch/>
                        </pic:blipFill>
                        <pic:spPr bwMode="auto">
                          <a:xfrm>
                            <a:off x="0" y="0"/>
                            <a:ext cx="2988339" cy="1144019"/>
                          </a:xfrm>
                          <a:prstGeom prst="rect">
                            <a:avLst/>
                          </a:prstGeom>
                          <a:ln>
                            <a:noFill/>
                          </a:ln>
                          <a:extLst>
                            <a:ext uri="{53640926-AAD7-44D8-BBD7-CCE9431645EC}">
                              <a14:shadowObscured xmlns:a14="http://schemas.microsoft.com/office/drawing/2010/main"/>
                            </a:ext>
                          </a:extLst>
                        </pic:spPr>
                      </pic:pic>
                    </a:graphicData>
                  </a:graphic>
                </wp:inline>
              </w:drawing>
            </w:r>
          </w:p>
        </w:tc>
      </w:tr>
      <w:tr w:rsidR="001D4C64" w:rsidRPr="00C6033A" w14:paraId="08253DCF" w14:textId="77777777" w:rsidTr="001D341A">
        <w:trPr>
          <w:trHeight w:val="498"/>
        </w:trPr>
        <w:tc>
          <w:tcPr>
            <w:tcW w:w="9791" w:type="dxa"/>
            <w:gridSpan w:val="3"/>
            <w:tcBorders>
              <w:top w:val="nil"/>
              <w:left w:val="nil"/>
              <w:bottom w:val="nil"/>
              <w:right w:val="nil"/>
            </w:tcBorders>
          </w:tcPr>
          <w:p w14:paraId="4A401D02" w14:textId="77777777" w:rsidR="00B36825" w:rsidRPr="00BF43B0" w:rsidRDefault="00B36825" w:rsidP="00B36825">
            <w:pPr>
              <w:pStyle w:val="Heading1"/>
              <w:shd w:val="clear" w:color="auto" w:fill="FFFFFF"/>
              <w:spacing w:before="0" w:beforeAutospacing="0" w:after="0" w:afterAutospacing="0"/>
              <w:textAlignment w:val="baseline"/>
              <w:rPr>
                <w:rFonts w:ascii="Arial" w:hAnsi="Arial" w:cs="Arial"/>
                <w:bCs w:val="0"/>
                <w:color w:val="454545"/>
                <w:spacing w:val="-7"/>
                <w:sz w:val="24"/>
                <w:szCs w:val="24"/>
              </w:rPr>
            </w:pPr>
            <w:r w:rsidRPr="00BF43B0">
              <w:rPr>
                <w:rFonts w:ascii="Arial" w:hAnsi="Arial" w:cs="Arial"/>
                <w:bCs w:val="0"/>
                <w:color w:val="0C746A"/>
                <w:spacing w:val="-7"/>
                <w:sz w:val="24"/>
                <w:szCs w:val="24"/>
              </w:rPr>
              <w:t>Comparing measurements of continuity of care in general practice</w:t>
            </w:r>
          </w:p>
          <w:p w14:paraId="18A5B38A" w14:textId="77777777" w:rsidR="00B36825" w:rsidRPr="00BF43B0" w:rsidRDefault="00B36825" w:rsidP="00B36825">
            <w:pPr>
              <w:shd w:val="clear" w:color="auto" w:fill="FFFFFF"/>
              <w:textAlignment w:val="baseline"/>
              <w:rPr>
                <w:rFonts w:ascii="Arial" w:hAnsi="Arial" w:cs="Arial"/>
                <w:color w:val="454545"/>
                <w:sz w:val="24"/>
                <w:szCs w:val="24"/>
              </w:rPr>
            </w:pPr>
            <w:r w:rsidRPr="00BF43B0">
              <w:rPr>
                <w:rStyle w:val="highwire-citation-author"/>
                <w:rFonts w:ascii="Arial" w:hAnsi="Arial" w:cs="Arial"/>
                <w:color w:val="454545"/>
                <w:sz w:val="24"/>
                <w:szCs w:val="24"/>
                <w:bdr w:val="none" w:sz="0" w:space="0" w:color="auto" w:frame="1"/>
              </w:rPr>
              <w:t>28 June (Sally Hull</w:t>
            </w:r>
            <w:r w:rsidRPr="00BF43B0">
              <w:rPr>
                <w:rStyle w:val="highwire-citation-authors"/>
                <w:rFonts w:ascii="Arial" w:hAnsi="Arial" w:cs="Arial"/>
                <w:color w:val="454545"/>
                <w:sz w:val="24"/>
                <w:szCs w:val="24"/>
                <w:bdr w:val="none" w:sz="0" w:space="0" w:color="auto" w:frame="1"/>
              </w:rPr>
              <w:t>, </w:t>
            </w:r>
            <w:r w:rsidRPr="00BF43B0">
              <w:rPr>
                <w:rStyle w:val="highwire-citation-author"/>
                <w:rFonts w:ascii="Arial" w:hAnsi="Arial" w:cs="Arial"/>
                <w:color w:val="454545"/>
                <w:sz w:val="24"/>
                <w:szCs w:val="24"/>
                <w:bdr w:val="none" w:sz="0" w:space="0" w:color="auto" w:frame="1"/>
              </w:rPr>
              <w:t>Crystal Williams</w:t>
            </w:r>
            <w:r w:rsidRPr="00BF43B0">
              <w:rPr>
                <w:rStyle w:val="highwire-citation-authors"/>
                <w:rFonts w:ascii="Arial" w:hAnsi="Arial" w:cs="Arial"/>
                <w:color w:val="454545"/>
                <w:sz w:val="24"/>
                <w:szCs w:val="24"/>
                <w:bdr w:val="none" w:sz="0" w:space="0" w:color="auto" w:frame="1"/>
              </w:rPr>
              <w:t>, </w:t>
            </w:r>
            <w:r w:rsidRPr="00BF43B0">
              <w:rPr>
                <w:rStyle w:val="highwire-citation-author"/>
                <w:rFonts w:ascii="Arial" w:hAnsi="Arial" w:cs="Arial"/>
                <w:color w:val="454545"/>
                <w:sz w:val="24"/>
                <w:szCs w:val="24"/>
                <w:bdr w:val="none" w:sz="0" w:space="0" w:color="auto" w:frame="1"/>
              </w:rPr>
              <w:t>Kambiz Boomla</w:t>
            </w:r>
            <w:r w:rsidRPr="00BF43B0">
              <w:rPr>
                <w:rStyle w:val="highwire-citation-authors"/>
                <w:rFonts w:ascii="Arial" w:hAnsi="Arial" w:cs="Arial"/>
                <w:color w:val="454545"/>
                <w:sz w:val="24"/>
                <w:szCs w:val="24"/>
                <w:bdr w:val="none" w:sz="0" w:space="0" w:color="auto" w:frame="1"/>
              </w:rPr>
              <w:t>. Centre for Primary Care)</w:t>
            </w:r>
          </w:p>
          <w:p w14:paraId="1EB1054E" w14:textId="77777777" w:rsidR="001D4C64" w:rsidRDefault="001D4C64" w:rsidP="008C1DDA">
            <w:pPr>
              <w:pStyle w:val="NormalWeb"/>
              <w:shd w:val="clear" w:color="auto" w:fill="FFFFFF"/>
              <w:spacing w:before="0" w:beforeAutospacing="0" w:after="0" w:afterAutospacing="0"/>
              <w:rPr>
                <w:noProof/>
              </w:rPr>
            </w:pPr>
          </w:p>
        </w:tc>
      </w:tr>
      <w:tr w:rsidR="00A11D02" w:rsidRPr="00C6033A" w14:paraId="78C3B4BF" w14:textId="77777777" w:rsidTr="16816B3C">
        <w:trPr>
          <w:trHeight w:val="498"/>
        </w:trPr>
        <w:tc>
          <w:tcPr>
            <w:tcW w:w="4895" w:type="dxa"/>
            <w:tcBorders>
              <w:top w:val="nil"/>
              <w:left w:val="nil"/>
              <w:bottom w:val="nil"/>
              <w:right w:val="nil"/>
            </w:tcBorders>
          </w:tcPr>
          <w:p w14:paraId="6DD3DFF9" w14:textId="5C1EE084" w:rsidR="00A11D02" w:rsidRPr="00742578" w:rsidRDefault="00B36825" w:rsidP="007248FB">
            <w:pPr>
              <w:pStyle w:val="NormalWeb"/>
              <w:shd w:val="clear" w:color="auto" w:fill="FFFFFF"/>
              <w:spacing w:before="0" w:beforeAutospacing="0" w:after="0" w:afterAutospacing="0"/>
              <w:rPr>
                <w:rFonts w:ascii="Arial" w:hAnsi="Arial" w:cs="Arial"/>
                <w:color w:val="454545"/>
                <w:shd w:val="clear" w:color="auto" w:fill="FFFFFF"/>
              </w:rPr>
            </w:pPr>
            <w:r>
              <w:rPr>
                <w:rFonts w:ascii="Arial" w:hAnsi="Arial" w:cs="Arial"/>
                <w:b/>
                <w:bCs/>
                <w:noProof/>
                <w:color w:val="454545"/>
                <w:bdr w:val="none" w:sz="0" w:space="0" w:color="auto" w:frame="1"/>
              </w:rPr>
              <w:drawing>
                <wp:inline distT="0" distB="0" distL="0" distR="0" wp14:anchorId="27980F22" wp14:editId="68A9FD97">
                  <wp:extent cx="3015924" cy="48133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P consultation.jpg"/>
                          <pic:cNvPicPr/>
                        </pic:nvPicPr>
                        <pic:blipFill rotWithShape="1">
                          <a:blip r:embed="rId21" cstate="print">
                            <a:extLst>
                              <a:ext uri="{28A0092B-C50C-407E-A947-70E740481C1C}">
                                <a14:useLocalDpi xmlns:a14="http://schemas.microsoft.com/office/drawing/2010/main" val="0"/>
                              </a:ext>
                            </a:extLst>
                          </a:blip>
                          <a:srcRect l="25933" r="32294"/>
                          <a:stretch/>
                        </pic:blipFill>
                        <pic:spPr bwMode="auto">
                          <a:xfrm>
                            <a:off x="0" y="0"/>
                            <a:ext cx="3082125" cy="4918954"/>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2B0639F9" w14:textId="1B17FA57" w:rsidR="00B36825" w:rsidRPr="007356D3" w:rsidRDefault="00B36825" w:rsidP="00B36825">
            <w:pPr>
              <w:shd w:val="clear" w:color="auto" w:fill="FFFFFF"/>
              <w:textAlignment w:val="baseline"/>
              <w:rPr>
                <w:rFonts w:ascii="Arial" w:hAnsi="Arial" w:cs="Arial"/>
                <w:color w:val="454545"/>
                <w:sz w:val="24"/>
                <w:szCs w:val="24"/>
                <w:bdr w:val="none" w:sz="0" w:space="0" w:color="auto" w:frame="1"/>
              </w:rPr>
            </w:pPr>
            <w:r w:rsidRPr="007356D3">
              <w:rPr>
                <w:rFonts w:ascii="Arial" w:hAnsi="Arial" w:cs="Arial"/>
                <w:color w:val="454545"/>
                <w:sz w:val="24"/>
                <w:szCs w:val="24"/>
                <w:shd w:val="clear" w:color="auto" w:fill="FFFFFF"/>
              </w:rPr>
              <w:t xml:space="preserve">Despite well documented clinical benefits of longitudinal doctor-patient continuity in primary care, including lower mortality, fewer hospital admissions, better care for chronic disease, and greater patient satisfaction, </w:t>
            </w:r>
            <w:r w:rsidRPr="007356D3">
              <w:rPr>
                <w:rFonts w:ascii="Arial" w:hAnsi="Arial" w:cs="Arial"/>
                <w:color w:val="454545"/>
                <w:sz w:val="24"/>
                <w:szCs w:val="24"/>
              </w:rPr>
              <w:t>few practices measure continuity, and measurement is not supported by health policy.</w:t>
            </w:r>
            <w:r w:rsidRPr="007356D3">
              <w:rPr>
                <w:rFonts w:ascii="Arial" w:hAnsi="Arial" w:cs="Arial"/>
                <w:color w:val="454545"/>
                <w:sz w:val="24"/>
                <w:szCs w:val="24"/>
                <w:shd w:val="clear" w:color="auto" w:fill="FFFFFF"/>
              </w:rPr>
              <w:t xml:space="preserve"> A retrospective, cross sectional </w:t>
            </w:r>
            <w:hyperlink r:id="rId22" w:history="1">
              <w:r w:rsidRPr="007356D3">
                <w:rPr>
                  <w:rStyle w:val="Hyperlink"/>
                  <w:rFonts w:ascii="Arial" w:hAnsi="Arial" w:cs="Arial"/>
                  <w:color w:val="454545"/>
                  <w:sz w:val="24"/>
                  <w:szCs w:val="24"/>
                  <w:bdr w:val="none" w:sz="0" w:space="0" w:color="auto" w:frame="1"/>
                </w:rPr>
                <w:t>study</w:t>
              </w:r>
            </w:hyperlink>
            <w:r w:rsidRPr="007356D3">
              <w:rPr>
                <w:rFonts w:ascii="Arial" w:hAnsi="Arial" w:cs="Arial"/>
                <w:color w:val="454545"/>
                <w:sz w:val="24"/>
                <w:szCs w:val="24"/>
                <w:shd w:val="clear" w:color="auto" w:fill="FFFFFF"/>
              </w:rPr>
              <w:t xml:space="preserve"> of records for 1.06 million adult patients across 126 practices in the mobile, multi-ethnic population of east London, has used the Usual Provider of Care (UPC) score to measure continuity of care, and compared these scores with annual General Practice Patient Survey responses to questions on GP continuity. The study population included patients who consulted three or more times in 2017 and 2018. </w:t>
            </w:r>
            <w:r w:rsidRPr="007356D3">
              <w:rPr>
                <w:rFonts w:ascii="Arial" w:hAnsi="Arial" w:cs="Arial"/>
                <w:color w:val="454545"/>
                <w:sz w:val="24"/>
                <w:szCs w:val="24"/>
              </w:rPr>
              <w:t xml:space="preserve">Using the UPC score, researchers found a strong correlation between patient measures of continuity and practice UPC scores. </w:t>
            </w:r>
            <w:r w:rsidRPr="007356D3">
              <w:rPr>
                <w:rFonts w:ascii="Arial" w:hAnsi="Arial" w:cs="Arial"/>
                <w:color w:val="454545"/>
                <w:sz w:val="24"/>
                <w:szCs w:val="24"/>
                <w:shd w:val="clear" w:color="auto" w:fill="FFFFFF"/>
              </w:rPr>
              <w:t>The mean UPC score for all 126 practices was 0.52. Smaller practices had higher scores, and higher continu</w:t>
            </w:r>
            <w:r>
              <w:rPr>
                <w:rFonts w:ascii="Arial" w:hAnsi="Arial" w:cs="Arial"/>
                <w:color w:val="454545"/>
                <w:sz w:val="24"/>
                <w:szCs w:val="24"/>
                <w:shd w:val="clear" w:color="auto" w:fill="FFFFFF"/>
              </w:rPr>
              <w:t>ity was found for patients aged</w:t>
            </w:r>
            <w:r w:rsidRPr="007356D3">
              <w:rPr>
                <w:rFonts w:ascii="Arial" w:hAnsi="Arial" w:cs="Arial"/>
                <w:color w:val="454545"/>
                <w:sz w:val="24"/>
                <w:szCs w:val="24"/>
                <w:shd w:val="clear" w:color="auto" w:fill="FFFFFF"/>
              </w:rPr>
              <w:t xml:space="preserve"> </w:t>
            </w:r>
            <w:r>
              <w:rPr>
                <w:rFonts w:ascii="Arial" w:hAnsi="Arial" w:cs="Arial"/>
                <w:color w:val="454545"/>
                <w:sz w:val="24"/>
                <w:szCs w:val="24"/>
                <w:shd w:val="clear" w:color="auto" w:fill="FFFFFF"/>
              </w:rPr>
              <w:t>&gt;</w:t>
            </w:r>
            <w:r w:rsidRPr="007356D3">
              <w:rPr>
                <w:rFonts w:ascii="Arial" w:hAnsi="Arial" w:cs="Arial"/>
                <w:color w:val="454545"/>
                <w:sz w:val="24"/>
                <w:szCs w:val="24"/>
                <w:shd w:val="clear" w:color="auto" w:fill="FFFFFF"/>
              </w:rPr>
              <w:t>60 and women. The authors conclude that it is possible to measure continuity across all practices in a local health economy, but that i</w:t>
            </w:r>
            <w:r w:rsidRPr="007356D3">
              <w:rPr>
                <w:rFonts w:ascii="Arial" w:hAnsi="Arial" w:cs="Arial"/>
                <w:color w:val="454545"/>
                <w:sz w:val="24"/>
                <w:szCs w:val="24"/>
              </w:rPr>
              <w:t xml:space="preserve">mproving continuity will require incentivization, and regular measurement to support change. This paper was covered in </w:t>
            </w:r>
            <w:hyperlink r:id="rId23" w:tgtFrame="_blank" w:history="1">
              <w:r w:rsidRPr="007356D3">
                <w:rPr>
                  <w:rStyle w:val="Hyperlink"/>
                  <w:rFonts w:ascii="Arial" w:hAnsi="Arial" w:cs="Arial"/>
                  <w:i/>
                  <w:iCs/>
                  <w:color w:val="454545"/>
                  <w:sz w:val="24"/>
                  <w:szCs w:val="24"/>
                  <w:bdr w:val="none" w:sz="0" w:space="0" w:color="auto" w:frame="1"/>
                </w:rPr>
                <w:t>the Guardian</w:t>
              </w:r>
            </w:hyperlink>
            <w:r w:rsidRPr="007356D3">
              <w:rPr>
                <w:rFonts w:ascii="Arial" w:hAnsi="Arial" w:cs="Arial"/>
                <w:color w:val="454545"/>
                <w:sz w:val="24"/>
                <w:szCs w:val="24"/>
                <w:bdr w:val="none" w:sz="0" w:space="0" w:color="auto" w:frame="1"/>
              </w:rPr>
              <w:t> and </w:t>
            </w:r>
            <w:hyperlink r:id="rId24" w:tgtFrame="_blank" w:history="1">
              <w:r w:rsidRPr="007356D3">
                <w:rPr>
                  <w:rStyle w:val="Hyperlink"/>
                  <w:rFonts w:ascii="Arial" w:hAnsi="Arial" w:cs="Arial"/>
                  <w:i/>
                  <w:iCs/>
                  <w:color w:val="454545"/>
                  <w:sz w:val="24"/>
                  <w:szCs w:val="24"/>
                  <w:bdr w:val="none" w:sz="0" w:space="0" w:color="auto" w:frame="1"/>
                </w:rPr>
                <w:t>Daily Mail</w:t>
              </w:r>
            </w:hyperlink>
            <w:r w:rsidRPr="007356D3">
              <w:rPr>
                <w:rFonts w:ascii="Arial" w:hAnsi="Arial" w:cs="Arial"/>
                <w:color w:val="454545"/>
                <w:sz w:val="24"/>
                <w:szCs w:val="24"/>
                <w:bdr w:val="none" w:sz="0" w:space="0" w:color="auto" w:frame="1"/>
              </w:rPr>
              <w:t xml:space="preserve">. </w:t>
            </w:r>
          </w:p>
          <w:p w14:paraId="74443C21" w14:textId="77777777" w:rsidR="00A11D02" w:rsidRDefault="00A11D02" w:rsidP="008C1DDA">
            <w:pPr>
              <w:pStyle w:val="NormalWeb"/>
              <w:shd w:val="clear" w:color="auto" w:fill="FFFFFF"/>
              <w:spacing w:before="0" w:beforeAutospacing="0" w:after="0" w:afterAutospacing="0"/>
              <w:rPr>
                <w:noProof/>
              </w:rPr>
            </w:pPr>
          </w:p>
        </w:tc>
      </w:tr>
      <w:tr w:rsidR="00B36825" w:rsidRPr="00C6033A" w14:paraId="757B24FE" w14:textId="77777777" w:rsidTr="00474C84">
        <w:trPr>
          <w:trHeight w:val="498"/>
        </w:trPr>
        <w:tc>
          <w:tcPr>
            <w:tcW w:w="9791" w:type="dxa"/>
            <w:gridSpan w:val="3"/>
            <w:tcBorders>
              <w:top w:val="nil"/>
              <w:left w:val="nil"/>
              <w:bottom w:val="nil"/>
              <w:right w:val="nil"/>
            </w:tcBorders>
          </w:tcPr>
          <w:p w14:paraId="69F25014" w14:textId="77777777" w:rsidR="00F5696F" w:rsidRDefault="00F5696F" w:rsidP="003F3719">
            <w:pPr>
              <w:rPr>
                <w:rFonts w:ascii="Arial" w:eastAsia="Times New Roman" w:hAnsi="Arial" w:cs="Arial"/>
                <w:b/>
                <w:bCs/>
                <w:i/>
                <w:color w:val="0C746A"/>
                <w:sz w:val="24"/>
                <w:szCs w:val="24"/>
                <w:bdr w:val="none" w:sz="0" w:space="0" w:color="auto" w:frame="1"/>
                <w:lang w:eastAsia="en-GB"/>
              </w:rPr>
            </w:pPr>
          </w:p>
          <w:p w14:paraId="3830ECB5" w14:textId="7C191973" w:rsidR="003F3719" w:rsidRPr="00AE75C6" w:rsidRDefault="003F3719" w:rsidP="003F3719">
            <w:pPr>
              <w:rPr>
                <w:rFonts w:ascii="Arial" w:eastAsia="Times New Roman" w:hAnsi="Arial" w:cs="Arial"/>
                <w:b/>
                <w:bCs/>
                <w:color w:val="0C746A"/>
                <w:sz w:val="24"/>
                <w:szCs w:val="24"/>
                <w:bdr w:val="none" w:sz="0" w:space="0" w:color="auto" w:frame="1"/>
                <w:lang w:eastAsia="en-GB"/>
              </w:rPr>
            </w:pPr>
            <w:r w:rsidRPr="00AE75C6">
              <w:rPr>
                <w:rFonts w:ascii="Arial" w:eastAsia="Times New Roman" w:hAnsi="Arial" w:cs="Arial"/>
                <w:b/>
                <w:bCs/>
                <w:i/>
                <w:color w:val="0C746A"/>
                <w:sz w:val="24"/>
                <w:szCs w:val="24"/>
                <w:bdr w:val="none" w:sz="0" w:space="0" w:color="auto" w:frame="1"/>
                <w:lang w:eastAsia="en-GB"/>
              </w:rPr>
              <w:t>STOP</w:t>
            </w:r>
            <w:r w:rsidRPr="00AE75C6">
              <w:rPr>
                <w:rFonts w:ascii="Arial" w:eastAsia="Times New Roman" w:hAnsi="Arial" w:cs="Arial"/>
                <w:b/>
                <w:bCs/>
                <w:color w:val="0C746A"/>
                <w:sz w:val="24"/>
                <w:szCs w:val="24"/>
                <w:bdr w:val="none" w:sz="0" w:space="0" w:color="auto" w:frame="1"/>
                <w:lang w:eastAsia="en-GB"/>
              </w:rPr>
              <w:t>: An intervention to optimise smoking cessation treatment in pharmacies</w:t>
            </w:r>
          </w:p>
          <w:p w14:paraId="47F5A256" w14:textId="77777777" w:rsidR="003F3719" w:rsidRDefault="003F3719" w:rsidP="003F3719">
            <w:pPr>
              <w:rPr>
                <w:rFonts w:ascii="Arial" w:eastAsia="Times New Roman" w:hAnsi="Arial" w:cs="Arial"/>
                <w:bCs/>
                <w:color w:val="454545"/>
                <w:sz w:val="24"/>
                <w:szCs w:val="24"/>
                <w:bdr w:val="none" w:sz="0" w:space="0" w:color="auto" w:frame="1"/>
                <w:lang w:eastAsia="en-GB"/>
              </w:rPr>
            </w:pPr>
            <w:r w:rsidRPr="00CD02A6">
              <w:rPr>
                <w:rFonts w:ascii="Arial" w:eastAsia="Times New Roman" w:hAnsi="Arial" w:cs="Arial"/>
                <w:bCs/>
                <w:color w:val="454545"/>
                <w:sz w:val="24"/>
                <w:szCs w:val="24"/>
                <w:bdr w:val="none" w:sz="0" w:space="0" w:color="auto" w:frame="1"/>
                <w:lang w:eastAsia="en-GB"/>
              </w:rPr>
              <w:t>28 June (Sandra Jumbe</w:t>
            </w:r>
            <w:r>
              <w:rPr>
                <w:rFonts w:ascii="Arial" w:eastAsia="Times New Roman" w:hAnsi="Arial" w:cs="Arial"/>
                <w:bCs/>
                <w:color w:val="454545"/>
                <w:sz w:val="24"/>
                <w:szCs w:val="24"/>
                <w:bdr w:val="none" w:sz="0" w:space="0" w:color="auto" w:frame="1"/>
                <w:lang w:eastAsia="en-GB"/>
              </w:rPr>
              <w:t>, Florian Tomini, Borislava Mihaylova, Sandra Eldridge, Centre for Evaluation and Methods. Liz Steed, Ratna Sohanpal, Steph Taylor, Chris Griffiths, Robert Walton, Centre for Primary Care</w:t>
            </w:r>
            <w:r w:rsidRPr="00CD02A6">
              <w:rPr>
                <w:rFonts w:ascii="Arial" w:eastAsia="Times New Roman" w:hAnsi="Arial" w:cs="Arial"/>
                <w:bCs/>
                <w:color w:val="454545"/>
                <w:sz w:val="24"/>
                <w:szCs w:val="24"/>
                <w:bdr w:val="none" w:sz="0" w:space="0" w:color="auto" w:frame="1"/>
                <w:lang w:eastAsia="en-GB"/>
              </w:rPr>
              <w:t>)</w:t>
            </w:r>
          </w:p>
          <w:p w14:paraId="2584DF66" w14:textId="77777777" w:rsidR="00B36825" w:rsidRDefault="00B36825" w:rsidP="008C1DDA">
            <w:pPr>
              <w:pStyle w:val="NormalWeb"/>
              <w:shd w:val="clear" w:color="auto" w:fill="FFFFFF"/>
              <w:spacing w:before="0" w:beforeAutospacing="0" w:after="0" w:afterAutospacing="0"/>
              <w:rPr>
                <w:noProof/>
              </w:rPr>
            </w:pPr>
          </w:p>
        </w:tc>
      </w:tr>
      <w:tr w:rsidR="00B36825" w:rsidRPr="00C6033A" w14:paraId="3B03F0E1" w14:textId="77777777" w:rsidTr="16816B3C">
        <w:trPr>
          <w:trHeight w:val="498"/>
        </w:trPr>
        <w:tc>
          <w:tcPr>
            <w:tcW w:w="4895" w:type="dxa"/>
            <w:tcBorders>
              <w:top w:val="nil"/>
              <w:left w:val="nil"/>
              <w:bottom w:val="nil"/>
              <w:right w:val="nil"/>
            </w:tcBorders>
          </w:tcPr>
          <w:p w14:paraId="750E7550" w14:textId="77777777" w:rsidR="003F3719" w:rsidRPr="00CD02A6" w:rsidRDefault="003F3719" w:rsidP="003F3719">
            <w:pPr>
              <w:rPr>
                <w:rFonts w:ascii="Arial" w:hAnsi="Arial" w:cs="Arial"/>
                <w:color w:val="454545"/>
                <w:sz w:val="24"/>
                <w:szCs w:val="24"/>
              </w:rPr>
            </w:pPr>
            <w:r w:rsidRPr="00CD02A6">
              <w:rPr>
                <w:rFonts w:ascii="Arial" w:hAnsi="Arial" w:cs="Arial"/>
                <w:color w:val="454545"/>
                <w:sz w:val="24"/>
                <w:szCs w:val="24"/>
                <w:shd w:val="clear" w:color="auto" w:fill="FFFFFF"/>
              </w:rPr>
              <w:t xml:space="preserve">NHS Stop Smoking Services across England and Wales help people stop smoking, and are available from a range of providers, including community pharmacies, but pharmacy quit rates, at 19%, are lower than those in other settings. An </w:t>
            </w:r>
            <w:hyperlink r:id="rId25" w:history="1">
              <w:r w:rsidRPr="00CD02A6">
                <w:rPr>
                  <w:rStyle w:val="Hyperlink"/>
                  <w:rFonts w:ascii="Arial" w:eastAsia="Times New Roman" w:hAnsi="Arial" w:cs="Arial"/>
                  <w:bCs/>
                  <w:color w:val="454545"/>
                  <w:sz w:val="24"/>
                  <w:szCs w:val="24"/>
                  <w:bdr w:val="none" w:sz="0" w:space="0" w:color="auto" w:frame="1"/>
                  <w:lang w:eastAsia="en-GB"/>
                </w:rPr>
                <w:t>RCT</w:t>
              </w:r>
            </w:hyperlink>
            <w:r w:rsidRPr="00CD02A6">
              <w:rPr>
                <w:rFonts w:ascii="Arial" w:hAnsi="Arial" w:cs="Arial"/>
                <w:color w:val="454545"/>
                <w:sz w:val="24"/>
                <w:szCs w:val="24"/>
                <w:shd w:val="clear" w:color="auto" w:fill="FFFFFF"/>
              </w:rPr>
              <w:t xml:space="preserve"> conducted in 60 community pharmacies in east London, Coventry, and South Wales evaluated an </w:t>
            </w:r>
            <w:r w:rsidRPr="00AB6ADF">
              <w:rPr>
                <w:rFonts w:ascii="Arial" w:hAnsi="Arial" w:cs="Arial"/>
                <w:color w:val="454545"/>
                <w:sz w:val="24"/>
                <w:szCs w:val="24"/>
                <w:shd w:val="clear" w:color="auto" w:fill="FFFFFF"/>
              </w:rPr>
              <w:t>intervention</w:t>
            </w:r>
            <w:r w:rsidRPr="00CD02A6">
              <w:rPr>
                <w:rFonts w:ascii="Arial" w:hAnsi="Arial" w:cs="Arial"/>
                <w:color w:val="454545"/>
                <w:sz w:val="24"/>
                <w:szCs w:val="24"/>
                <w:shd w:val="clear" w:color="auto" w:fill="FFFFFF"/>
              </w:rPr>
              <w:t xml:space="preserve"> to improve quit rates by providing training to pharmacy staff. The Smoking Treatment Optimisation in Pharmacies (STOP) programme intervention was compared with usual practice, with a primary outcome of the number of smokers attending an initial consultation and setting a quit date. </w:t>
            </w:r>
            <w:r w:rsidRPr="00CD02A6">
              <w:rPr>
                <w:rFonts w:ascii="Arial" w:hAnsi="Arial" w:cs="Arial"/>
                <w:color w:val="454545"/>
                <w:sz w:val="24"/>
                <w:szCs w:val="24"/>
              </w:rPr>
              <w:t>Pharmacy staff were positive about the intervention with 90% stating that it had improved their skills, however, researchers found that the intervention made no significant difference in setting a quit date, retention, or quit rate.</w:t>
            </w:r>
            <w:r>
              <w:rPr>
                <w:rFonts w:ascii="Arial" w:hAnsi="Arial" w:cs="Arial"/>
                <w:color w:val="454545"/>
                <w:sz w:val="24"/>
                <w:szCs w:val="24"/>
              </w:rPr>
              <w:t xml:space="preserve"> A</w:t>
            </w:r>
            <w:r w:rsidRPr="00CD02A6">
              <w:rPr>
                <w:rFonts w:ascii="Arial" w:hAnsi="Arial" w:cs="Arial"/>
                <w:color w:val="454545"/>
                <w:sz w:val="24"/>
                <w:szCs w:val="24"/>
              </w:rPr>
              <w:t>s participants in both trial arms had acceptable quit rates,</w:t>
            </w:r>
            <w:r>
              <w:rPr>
                <w:rFonts w:ascii="Arial" w:hAnsi="Arial" w:cs="Arial"/>
                <w:color w:val="454545"/>
                <w:sz w:val="24"/>
                <w:szCs w:val="24"/>
              </w:rPr>
              <w:t xml:space="preserve"> the authors conclude that </w:t>
            </w:r>
            <w:r w:rsidRPr="00CD02A6">
              <w:rPr>
                <w:rFonts w:ascii="Arial" w:hAnsi="Arial" w:cs="Arial"/>
                <w:color w:val="454545"/>
                <w:sz w:val="24"/>
                <w:szCs w:val="24"/>
              </w:rPr>
              <w:t>funding into pharmacy-led smoking cessation should be reprioritised.</w:t>
            </w:r>
          </w:p>
          <w:p w14:paraId="025CD610" w14:textId="77777777" w:rsidR="00B36825" w:rsidRPr="00742578" w:rsidRDefault="00B36825" w:rsidP="007248FB">
            <w:pPr>
              <w:pStyle w:val="NormalWeb"/>
              <w:shd w:val="clear" w:color="auto" w:fill="FFFFFF"/>
              <w:spacing w:before="0" w:beforeAutospacing="0" w:after="0" w:afterAutospacing="0"/>
              <w:rPr>
                <w:rFonts w:ascii="Arial" w:hAnsi="Arial" w:cs="Arial"/>
                <w:color w:val="454545"/>
                <w:shd w:val="clear" w:color="auto" w:fill="FFFFFF"/>
              </w:rPr>
            </w:pPr>
          </w:p>
        </w:tc>
        <w:tc>
          <w:tcPr>
            <w:tcW w:w="4896" w:type="dxa"/>
            <w:gridSpan w:val="2"/>
            <w:tcBorders>
              <w:top w:val="nil"/>
              <w:left w:val="nil"/>
              <w:bottom w:val="nil"/>
              <w:right w:val="nil"/>
            </w:tcBorders>
          </w:tcPr>
          <w:p w14:paraId="3E8CCF92" w14:textId="0BCAAF23" w:rsidR="00B36825" w:rsidRDefault="003F3719" w:rsidP="008C1DDA">
            <w:pPr>
              <w:pStyle w:val="NormalWeb"/>
              <w:shd w:val="clear" w:color="auto" w:fill="FFFFFF"/>
              <w:spacing w:before="0" w:beforeAutospacing="0" w:after="0" w:afterAutospacing="0"/>
              <w:rPr>
                <w:noProof/>
              </w:rPr>
            </w:pPr>
            <w:r>
              <w:rPr>
                <w:rFonts w:ascii="Arial" w:hAnsi="Arial" w:cs="Arial"/>
                <w:b/>
                <w:bCs/>
                <w:noProof/>
                <w:color w:val="454545"/>
                <w:bdr w:val="none" w:sz="0" w:space="0" w:color="auto" w:frame="1"/>
              </w:rPr>
              <w:drawing>
                <wp:inline distT="0" distB="0" distL="0" distR="0" wp14:anchorId="79AD96B8" wp14:editId="3907282E">
                  <wp:extent cx="2961005" cy="4298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oking_640.jpg QM News used 2021.jpg"/>
                          <pic:cNvPicPr/>
                        </pic:nvPicPr>
                        <pic:blipFill rotWithShape="1">
                          <a:blip r:embed="rId26">
                            <a:extLst>
                              <a:ext uri="{28A0092B-C50C-407E-A947-70E740481C1C}">
                                <a14:useLocalDpi xmlns:a14="http://schemas.microsoft.com/office/drawing/2010/main" val="0"/>
                              </a:ext>
                            </a:extLst>
                          </a:blip>
                          <a:srcRect l="28241" r="25934"/>
                          <a:stretch/>
                        </pic:blipFill>
                        <pic:spPr bwMode="auto">
                          <a:xfrm>
                            <a:off x="0" y="0"/>
                            <a:ext cx="2991544" cy="4343288"/>
                          </a:xfrm>
                          <a:prstGeom prst="rect">
                            <a:avLst/>
                          </a:prstGeom>
                          <a:ln>
                            <a:noFill/>
                          </a:ln>
                          <a:extLst>
                            <a:ext uri="{53640926-AAD7-44D8-BBD7-CCE9431645EC}">
                              <a14:shadowObscured xmlns:a14="http://schemas.microsoft.com/office/drawing/2010/main"/>
                            </a:ext>
                          </a:extLst>
                        </pic:spPr>
                      </pic:pic>
                    </a:graphicData>
                  </a:graphic>
                </wp:inline>
              </w:drawing>
            </w:r>
          </w:p>
        </w:tc>
      </w:tr>
      <w:tr w:rsidR="003F3719" w:rsidRPr="00C6033A" w14:paraId="369273C2" w14:textId="77777777" w:rsidTr="00A6310F">
        <w:trPr>
          <w:trHeight w:val="498"/>
        </w:trPr>
        <w:tc>
          <w:tcPr>
            <w:tcW w:w="9791" w:type="dxa"/>
            <w:gridSpan w:val="3"/>
            <w:tcBorders>
              <w:top w:val="nil"/>
              <w:left w:val="nil"/>
              <w:bottom w:val="nil"/>
              <w:right w:val="nil"/>
            </w:tcBorders>
          </w:tcPr>
          <w:p w14:paraId="4D387D8C" w14:textId="77777777" w:rsidR="003F3719" w:rsidRPr="005D53BB" w:rsidRDefault="003F3719" w:rsidP="003F3719">
            <w:pPr>
              <w:pStyle w:val="Heading1"/>
              <w:shd w:val="clear" w:color="auto" w:fill="FFFFFF"/>
              <w:spacing w:before="0" w:beforeAutospacing="0" w:after="0" w:afterAutospacing="0"/>
              <w:textAlignment w:val="baseline"/>
              <w:rPr>
                <w:rFonts w:ascii="Arial" w:hAnsi="Arial" w:cs="Arial"/>
                <w:bCs w:val="0"/>
                <w:color w:val="131313"/>
                <w:spacing w:val="-7"/>
                <w:sz w:val="24"/>
                <w:szCs w:val="24"/>
              </w:rPr>
            </w:pPr>
            <w:r w:rsidRPr="005D53BB">
              <w:rPr>
                <w:rFonts w:ascii="Arial" w:hAnsi="Arial" w:cs="Arial"/>
                <w:bCs w:val="0"/>
                <w:color w:val="0C746A"/>
                <w:spacing w:val="-7"/>
                <w:sz w:val="24"/>
                <w:szCs w:val="24"/>
              </w:rPr>
              <w:t>Detecting ovarian cancer in primary care: can we do better?</w:t>
            </w:r>
          </w:p>
          <w:p w14:paraId="0B354498" w14:textId="77777777" w:rsidR="003F3719" w:rsidRPr="005D53BB" w:rsidRDefault="003F3719" w:rsidP="003F3719">
            <w:pPr>
              <w:shd w:val="clear" w:color="auto" w:fill="FFFFFF"/>
              <w:textAlignment w:val="baseline"/>
              <w:rPr>
                <w:rStyle w:val="wrapper"/>
                <w:rFonts w:ascii="Arial" w:hAnsi="Arial" w:cs="Arial"/>
                <w:color w:val="454545"/>
                <w:sz w:val="24"/>
                <w:szCs w:val="24"/>
                <w:bdr w:val="none" w:sz="0" w:space="0" w:color="auto" w:frame="1"/>
              </w:rPr>
            </w:pPr>
            <w:r w:rsidRPr="005D53BB">
              <w:rPr>
                <w:rStyle w:val="wrapper"/>
                <w:rFonts w:ascii="Arial" w:hAnsi="Arial" w:cs="Arial"/>
                <w:color w:val="454545"/>
                <w:sz w:val="24"/>
                <w:szCs w:val="24"/>
                <w:bdr w:val="none" w:sz="0" w:space="0" w:color="auto" w:frame="1"/>
              </w:rPr>
              <w:t>30 June (Fiona Walter. Centre for Prevention, Detection and Diagnosis)</w:t>
            </w:r>
          </w:p>
          <w:p w14:paraId="55303C9F" w14:textId="77777777" w:rsidR="003F3719" w:rsidRDefault="003F3719" w:rsidP="008C1DDA">
            <w:pPr>
              <w:pStyle w:val="NormalWeb"/>
              <w:shd w:val="clear" w:color="auto" w:fill="FFFFFF"/>
              <w:spacing w:before="0" w:beforeAutospacing="0" w:after="0" w:afterAutospacing="0"/>
              <w:rPr>
                <w:noProof/>
              </w:rPr>
            </w:pPr>
          </w:p>
        </w:tc>
      </w:tr>
      <w:tr w:rsidR="003F3719" w:rsidRPr="00C6033A" w14:paraId="43DA67A4" w14:textId="77777777" w:rsidTr="16816B3C">
        <w:trPr>
          <w:trHeight w:val="498"/>
        </w:trPr>
        <w:tc>
          <w:tcPr>
            <w:tcW w:w="4895" w:type="dxa"/>
            <w:tcBorders>
              <w:top w:val="nil"/>
              <w:left w:val="nil"/>
              <w:bottom w:val="nil"/>
              <w:right w:val="nil"/>
            </w:tcBorders>
          </w:tcPr>
          <w:p w14:paraId="30840376" w14:textId="0236E53B" w:rsidR="003F3719" w:rsidRPr="00742578" w:rsidRDefault="008E4148" w:rsidP="007248FB">
            <w:pPr>
              <w:pStyle w:val="NormalWeb"/>
              <w:shd w:val="clear" w:color="auto" w:fill="FFFFFF"/>
              <w:spacing w:before="0" w:beforeAutospacing="0" w:after="0" w:afterAutospacing="0"/>
              <w:rPr>
                <w:rFonts w:ascii="Arial" w:hAnsi="Arial" w:cs="Arial"/>
                <w:color w:val="454545"/>
                <w:shd w:val="clear" w:color="auto" w:fill="FFFFFF"/>
              </w:rPr>
            </w:pPr>
            <w:r>
              <w:rPr>
                <w:noProof/>
              </w:rPr>
              <w:lastRenderedPageBreak/>
              <w:drawing>
                <wp:inline distT="0" distB="0" distL="0" distR="0" wp14:anchorId="0F04C98D" wp14:editId="7761DCE2">
                  <wp:extent cx="3018757" cy="5346700"/>
                  <wp:effectExtent l="0" t="0" r="0" b="6350"/>
                  <wp:docPr id="12" name="Picture 12" descr="File:POvari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OvarianCA.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384" r="22543"/>
                          <a:stretch/>
                        </pic:blipFill>
                        <pic:spPr bwMode="auto">
                          <a:xfrm>
                            <a:off x="0" y="0"/>
                            <a:ext cx="3099561" cy="5489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32D7D4C1" w14:textId="61022470" w:rsidR="003F3719" w:rsidRPr="00E42BEB" w:rsidRDefault="003F3719" w:rsidP="003F3719">
            <w:pPr>
              <w:rPr>
                <w:rFonts w:ascii="Arial" w:hAnsi="Arial" w:cs="Arial"/>
                <w:b/>
                <w:color w:val="454545"/>
                <w:sz w:val="24"/>
                <w:szCs w:val="24"/>
              </w:rPr>
            </w:pPr>
            <w:r w:rsidRPr="00E42BEB">
              <w:rPr>
                <w:rStyle w:val="wrapper"/>
                <w:rFonts w:ascii="Arial" w:hAnsi="Arial" w:cs="Arial"/>
                <w:color w:val="454545"/>
                <w:sz w:val="24"/>
                <w:szCs w:val="24"/>
                <w:bdr w:val="none" w:sz="0" w:space="0" w:color="auto" w:frame="1"/>
              </w:rPr>
              <w:t xml:space="preserve">A </w:t>
            </w:r>
            <w:r w:rsidRPr="00E42BEB">
              <w:rPr>
                <w:rStyle w:val="wrapper"/>
                <w:rFonts w:ascii="Arial" w:hAnsi="Arial" w:cs="Arial"/>
                <w:i/>
                <w:color w:val="454545"/>
                <w:sz w:val="24"/>
                <w:szCs w:val="24"/>
                <w:bdr w:val="none" w:sz="0" w:space="0" w:color="auto" w:frame="1"/>
              </w:rPr>
              <w:t xml:space="preserve">BJGP </w:t>
            </w:r>
            <w:hyperlink r:id="rId28" w:history="1">
              <w:r w:rsidRPr="00E42BEB">
                <w:rPr>
                  <w:rStyle w:val="Hyperlink"/>
                  <w:rFonts w:ascii="Arial" w:hAnsi="Arial" w:cs="Arial"/>
                  <w:color w:val="454545"/>
                  <w:sz w:val="24"/>
                  <w:szCs w:val="24"/>
                </w:rPr>
                <w:t>editorial</w:t>
              </w:r>
            </w:hyperlink>
            <w:r w:rsidRPr="00E42BEB">
              <w:rPr>
                <w:rStyle w:val="wrapper"/>
                <w:rFonts w:ascii="Arial" w:hAnsi="Arial" w:cs="Arial"/>
                <w:color w:val="454545"/>
                <w:sz w:val="24"/>
                <w:szCs w:val="24"/>
                <w:bdr w:val="none" w:sz="0" w:space="0" w:color="auto" w:frame="1"/>
              </w:rPr>
              <w:t xml:space="preserve"> examining the diagnostic challenges of ovarian cancer detection in primary care calls for an urgent review of national guidelines. </w:t>
            </w:r>
            <w:r w:rsidR="008E4148">
              <w:rPr>
                <w:rFonts w:ascii="Arial" w:hAnsi="Arial" w:cs="Arial"/>
                <w:color w:val="454545"/>
                <w:sz w:val="24"/>
                <w:szCs w:val="24"/>
              </w:rPr>
              <w:t>F</w:t>
            </w:r>
            <w:r w:rsidRPr="00E42BEB">
              <w:rPr>
                <w:rFonts w:ascii="Arial" w:hAnsi="Arial" w:cs="Arial"/>
                <w:color w:val="454545"/>
                <w:sz w:val="24"/>
                <w:szCs w:val="24"/>
              </w:rPr>
              <w:t>ewer than half of UK women with ovarian cancer are diagnosed at early stage, and 5-year net survival rate is 43%.</w:t>
            </w:r>
            <w:r w:rsidRPr="00E42BEB">
              <w:rPr>
                <w:rFonts w:ascii="Arial" w:hAnsi="Arial" w:cs="Arial"/>
                <w:b/>
                <w:color w:val="454545"/>
                <w:sz w:val="24"/>
                <w:szCs w:val="24"/>
              </w:rPr>
              <w:t xml:space="preserve"> </w:t>
            </w:r>
            <w:r w:rsidRPr="00E42BEB">
              <w:rPr>
                <w:rFonts w:ascii="Arial" w:hAnsi="Arial" w:cs="Arial"/>
                <w:color w:val="454545"/>
                <w:sz w:val="24"/>
                <w:szCs w:val="24"/>
              </w:rPr>
              <w:t>In the absence of screening, most are diagnosed following onset of symptoms, but these</w:t>
            </w:r>
            <w:r w:rsidRPr="00E42BEB">
              <w:rPr>
                <w:rFonts w:ascii="Arial" w:hAnsi="Arial" w:cs="Arial"/>
                <w:color w:val="454545"/>
                <w:sz w:val="24"/>
                <w:szCs w:val="24"/>
                <w:shd w:val="clear" w:color="auto" w:fill="FFFFFF"/>
              </w:rPr>
              <w:t xml:space="preserve"> are generally non-specific, posing a diagnostic challenge. In the UK, a third of women present to primary care with relevant symptoms ≥</w:t>
            </w:r>
            <w:r w:rsidR="008E4148">
              <w:rPr>
                <w:rFonts w:ascii="Arial" w:hAnsi="Arial" w:cs="Arial"/>
                <w:color w:val="454545"/>
                <w:sz w:val="24"/>
                <w:szCs w:val="24"/>
                <w:shd w:val="clear" w:color="auto" w:fill="FFFFFF"/>
              </w:rPr>
              <w:t>3</w:t>
            </w:r>
            <w:r w:rsidRPr="00E42BEB">
              <w:rPr>
                <w:rFonts w:ascii="Arial" w:hAnsi="Arial" w:cs="Arial"/>
                <w:color w:val="454545"/>
                <w:sz w:val="24"/>
                <w:szCs w:val="24"/>
                <w:shd w:val="clear" w:color="auto" w:fill="FFFFFF"/>
              </w:rPr>
              <w:t xml:space="preserve"> times before specialist referral, and a quarter </w:t>
            </w:r>
            <w:r w:rsidR="008E4148">
              <w:rPr>
                <w:rFonts w:ascii="Arial" w:hAnsi="Arial" w:cs="Arial"/>
                <w:color w:val="454545"/>
                <w:sz w:val="24"/>
                <w:szCs w:val="24"/>
                <w:shd w:val="clear" w:color="auto" w:fill="FFFFFF"/>
              </w:rPr>
              <w:t>wait</w:t>
            </w:r>
            <w:r w:rsidRPr="00E42BEB">
              <w:rPr>
                <w:rFonts w:ascii="Arial" w:hAnsi="Arial" w:cs="Arial"/>
                <w:color w:val="454545"/>
                <w:sz w:val="24"/>
                <w:szCs w:val="24"/>
                <w:shd w:val="clear" w:color="auto" w:fill="FFFFFF"/>
              </w:rPr>
              <w:t xml:space="preserve"> ≥160 days to </w:t>
            </w:r>
            <w:r w:rsidR="008E4148">
              <w:rPr>
                <w:rFonts w:ascii="Arial" w:hAnsi="Arial" w:cs="Arial"/>
                <w:color w:val="454545"/>
                <w:sz w:val="24"/>
                <w:szCs w:val="24"/>
                <w:shd w:val="clear" w:color="auto" w:fill="FFFFFF"/>
              </w:rPr>
              <w:t>diagnosis.</w:t>
            </w:r>
            <w:r w:rsidRPr="00E42BEB">
              <w:rPr>
                <w:rFonts w:ascii="Arial" w:hAnsi="Arial" w:cs="Arial"/>
                <w:color w:val="454545"/>
                <w:sz w:val="24"/>
                <w:szCs w:val="24"/>
                <w:shd w:val="clear" w:color="auto" w:fill="FFFFFF"/>
              </w:rPr>
              <w:t xml:space="preserve"> NICE primary care</w:t>
            </w:r>
            <w:r w:rsidR="008E4148">
              <w:rPr>
                <w:rFonts w:ascii="Arial" w:hAnsi="Arial" w:cs="Arial"/>
                <w:color w:val="454545"/>
                <w:sz w:val="24"/>
                <w:szCs w:val="24"/>
                <w:shd w:val="clear" w:color="auto" w:fill="FFFFFF"/>
              </w:rPr>
              <w:t xml:space="preserve"> guidelines developed over a decade ago</w:t>
            </w:r>
            <w:r w:rsidRPr="00E42BEB">
              <w:rPr>
                <w:rFonts w:ascii="Arial" w:hAnsi="Arial" w:cs="Arial"/>
                <w:color w:val="454545"/>
                <w:sz w:val="24"/>
                <w:szCs w:val="24"/>
                <w:shd w:val="clear" w:color="auto" w:fill="FFFFFF"/>
              </w:rPr>
              <w:t xml:space="preserve"> recommend CA125 testing followed by transvaginal ultrasound </w:t>
            </w:r>
            <w:r w:rsidR="008E4148">
              <w:rPr>
                <w:rFonts w:ascii="Arial" w:hAnsi="Arial" w:cs="Arial"/>
                <w:color w:val="454545"/>
                <w:sz w:val="24"/>
                <w:szCs w:val="24"/>
                <w:shd w:val="clear" w:color="auto" w:fill="FFFFFF"/>
              </w:rPr>
              <w:t xml:space="preserve">if  CA125 is ≥35 </w:t>
            </w:r>
            <w:r w:rsidRPr="00E42BEB">
              <w:rPr>
                <w:rFonts w:ascii="Arial" w:hAnsi="Arial" w:cs="Arial"/>
                <w:color w:val="454545"/>
                <w:sz w:val="24"/>
                <w:szCs w:val="24"/>
                <w:shd w:val="clear" w:color="auto" w:fill="FFFFFF"/>
              </w:rPr>
              <w:t xml:space="preserve">U/ml, meaning that a significant proportion of women with levels below the cut-off </w:t>
            </w:r>
            <w:r w:rsidR="008E4148">
              <w:rPr>
                <w:rFonts w:ascii="Arial" w:hAnsi="Arial" w:cs="Arial"/>
                <w:color w:val="454545"/>
                <w:sz w:val="24"/>
                <w:szCs w:val="24"/>
                <w:shd w:val="clear" w:color="auto" w:fill="FFFFFF"/>
              </w:rPr>
              <w:t>are not</w:t>
            </w:r>
            <w:r w:rsidRPr="00E42BEB">
              <w:rPr>
                <w:rFonts w:ascii="Arial" w:hAnsi="Arial" w:cs="Arial"/>
                <w:color w:val="454545"/>
                <w:sz w:val="24"/>
                <w:szCs w:val="24"/>
                <w:shd w:val="clear" w:color="auto" w:fill="FFFFFF"/>
              </w:rPr>
              <w:t xml:space="preserve"> further investigat</w:t>
            </w:r>
            <w:r w:rsidR="008E4148">
              <w:rPr>
                <w:rFonts w:ascii="Arial" w:hAnsi="Arial" w:cs="Arial"/>
                <w:color w:val="454545"/>
                <w:sz w:val="24"/>
                <w:szCs w:val="24"/>
                <w:shd w:val="clear" w:color="auto" w:fill="FFFFFF"/>
              </w:rPr>
              <w:t>ed</w:t>
            </w:r>
            <w:r w:rsidRPr="00E42BEB">
              <w:rPr>
                <w:rFonts w:ascii="Arial" w:hAnsi="Arial" w:cs="Arial"/>
                <w:color w:val="454545"/>
                <w:sz w:val="24"/>
                <w:szCs w:val="24"/>
                <w:shd w:val="clear" w:color="auto" w:fill="FFFFFF"/>
              </w:rPr>
              <w:t xml:space="preserve"> for ovarian cancer. The authors note that recent evidence indicates that the positive predictive value of CA125 at the ≥35 U/ml cut-off is 12 times higher than the estimates used in the NICE recommendations, and suggest that a lower CA125 cut-off and less stringent criteria for 2-week wait referral may be appropriate. They conclude that while </w:t>
            </w:r>
            <w:r w:rsidRPr="00E42BEB">
              <w:rPr>
                <w:rFonts w:ascii="Arial" w:hAnsi="Arial" w:cs="Arial"/>
                <w:color w:val="454545"/>
                <w:sz w:val="24"/>
                <w:szCs w:val="24"/>
              </w:rPr>
              <w:t xml:space="preserve">guidelines have been developed to reduce waiting times in secondary care, timely diagnosis depends on the pathway as a whole, and ensuring that the best available tests are being used in the best possible way in primary care is central to driving earlier ovarian cancer detection. </w:t>
            </w:r>
          </w:p>
          <w:p w14:paraId="53858209" w14:textId="77777777" w:rsidR="003F3719" w:rsidRDefault="003F3719" w:rsidP="008C1DDA">
            <w:pPr>
              <w:pStyle w:val="NormalWeb"/>
              <w:shd w:val="clear" w:color="auto" w:fill="FFFFFF"/>
              <w:spacing w:before="0" w:beforeAutospacing="0" w:after="0" w:afterAutospacing="0"/>
              <w:rPr>
                <w:noProof/>
              </w:rPr>
            </w:pPr>
          </w:p>
        </w:tc>
      </w:tr>
      <w:tr w:rsidR="003F3719" w:rsidRPr="00C6033A" w14:paraId="2610C5B5" w14:textId="77777777" w:rsidTr="00581716">
        <w:trPr>
          <w:trHeight w:val="498"/>
        </w:trPr>
        <w:tc>
          <w:tcPr>
            <w:tcW w:w="9791" w:type="dxa"/>
            <w:gridSpan w:val="3"/>
            <w:tcBorders>
              <w:top w:val="nil"/>
              <w:left w:val="nil"/>
              <w:bottom w:val="nil"/>
              <w:right w:val="nil"/>
            </w:tcBorders>
          </w:tcPr>
          <w:p w14:paraId="11DA5A22" w14:textId="77777777" w:rsidR="00F5696F" w:rsidRDefault="00F5696F" w:rsidP="00FD50A5">
            <w:pPr>
              <w:rPr>
                <w:rFonts w:ascii="Arial" w:eastAsia="Times New Roman" w:hAnsi="Arial" w:cs="Arial"/>
                <w:b/>
                <w:bCs/>
                <w:color w:val="0C746A"/>
                <w:sz w:val="24"/>
                <w:szCs w:val="24"/>
                <w:bdr w:val="none" w:sz="0" w:space="0" w:color="auto" w:frame="1"/>
                <w:lang w:eastAsia="en-GB"/>
              </w:rPr>
            </w:pPr>
          </w:p>
          <w:p w14:paraId="437861B6" w14:textId="0FF7007C" w:rsidR="00FD50A5" w:rsidRPr="00036276" w:rsidRDefault="00FD50A5" w:rsidP="00FD50A5">
            <w:pPr>
              <w:rPr>
                <w:rFonts w:ascii="Arial" w:eastAsia="Times New Roman" w:hAnsi="Arial" w:cs="Arial"/>
                <w:b/>
                <w:bCs/>
                <w:color w:val="0C746A"/>
                <w:sz w:val="24"/>
                <w:szCs w:val="24"/>
                <w:bdr w:val="none" w:sz="0" w:space="0" w:color="auto" w:frame="1"/>
                <w:lang w:eastAsia="en-GB"/>
              </w:rPr>
            </w:pPr>
            <w:r w:rsidRPr="00036276">
              <w:rPr>
                <w:rFonts w:ascii="Arial" w:eastAsia="Times New Roman" w:hAnsi="Arial" w:cs="Arial"/>
                <w:b/>
                <w:bCs/>
                <w:color w:val="0C746A"/>
                <w:sz w:val="24"/>
                <w:szCs w:val="24"/>
                <w:bdr w:val="none" w:sz="0" w:space="0" w:color="auto" w:frame="1"/>
                <w:lang w:eastAsia="en-GB"/>
              </w:rPr>
              <w:t>Research Fellowship awarded for Parkinson’s research</w:t>
            </w:r>
          </w:p>
          <w:p w14:paraId="7C4966C5" w14:textId="77777777" w:rsidR="00FD50A5" w:rsidRPr="00036276" w:rsidRDefault="00FD50A5" w:rsidP="00FD50A5">
            <w:pPr>
              <w:rPr>
                <w:rFonts w:ascii="Arial" w:eastAsia="Times New Roman" w:hAnsi="Arial" w:cs="Arial"/>
                <w:bCs/>
                <w:color w:val="454545"/>
                <w:sz w:val="24"/>
                <w:szCs w:val="24"/>
                <w:bdr w:val="none" w:sz="0" w:space="0" w:color="auto" w:frame="1"/>
                <w:lang w:eastAsia="en-GB"/>
              </w:rPr>
            </w:pPr>
            <w:r w:rsidRPr="00036276">
              <w:rPr>
                <w:rFonts w:ascii="Arial" w:eastAsia="Times New Roman" w:hAnsi="Arial" w:cs="Arial"/>
                <w:bCs/>
                <w:color w:val="454545"/>
                <w:sz w:val="24"/>
                <w:szCs w:val="24"/>
                <w:bdr w:val="none" w:sz="0" w:space="0" w:color="auto" w:frame="1"/>
                <w:lang w:eastAsia="en-GB"/>
              </w:rPr>
              <w:t>30 June (Alex Zirra. Centre for Prevention, Detection and Diagnosis)</w:t>
            </w:r>
          </w:p>
          <w:p w14:paraId="4ECCE8EE" w14:textId="77777777" w:rsidR="003F3719" w:rsidRDefault="003F3719" w:rsidP="008C1DDA">
            <w:pPr>
              <w:pStyle w:val="NormalWeb"/>
              <w:shd w:val="clear" w:color="auto" w:fill="FFFFFF"/>
              <w:spacing w:before="0" w:beforeAutospacing="0" w:after="0" w:afterAutospacing="0"/>
              <w:rPr>
                <w:noProof/>
              </w:rPr>
            </w:pPr>
          </w:p>
        </w:tc>
      </w:tr>
      <w:tr w:rsidR="003F3719" w:rsidRPr="00C6033A" w14:paraId="3444512D" w14:textId="77777777" w:rsidTr="16816B3C">
        <w:trPr>
          <w:trHeight w:val="498"/>
        </w:trPr>
        <w:tc>
          <w:tcPr>
            <w:tcW w:w="4895" w:type="dxa"/>
            <w:tcBorders>
              <w:top w:val="nil"/>
              <w:left w:val="nil"/>
              <w:bottom w:val="nil"/>
              <w:right w:val="nil"/>
            </w:tcBorders>
          </w:tcPr>
          <w:p w14:paraId="26E299FE" w14:textId="77777777" w:rsidR="00FD50A5" w:rsidRPr="00650EF4" w:rsidRDefault="00FD50A5" w:rsidP="00FD50A5">
            <w:pPr>
              <w:shd w:val="clear" w:color="auto" w:fill="FFFFFF"/>
              <w:rPr>
                <w:rFonts w:ascii="Arial" w:eastAsia="Times New Roman" w:hAnsi="Arial" w:cs="Arial"/>
                <w:color w:val="454545"/>
                <w:sz w:val="24"/>
                <w:szCs w:val="24"/>
                <w:lang w:eastAsia="en-GB"/>
              </w:rPr>
            </w:pPr>
            <w:r w:rsidRPr="00650EF4">
              <w:rPr>
                <w:rFonts w:ascii="Arial" w:eastAsia="Times New Roman" w:hAnsi="Arial" w:cs="Arial"/>
                <w:color w:val="454545"/>
                <w:sz w:val="24"/>
                <w:szCs w:val="24"/>
                <w:lang w:eastAsia="en-GB"/>
              </w:rPr>
              <w:t>The Medical College of St Bartholomew’s Hospital Trust has awarded a three-year Research Fellowship to Alex Zirra, to study the cognitive and neuropsychiatric features of Parkinson’s disease in a diverse population. The Fellowship will run from February 2023, and Alex will work under the supervision of Alastair Noyce and Charles Marshall in the Preventive Neurology Unit. The project will examine</w:t>
            </w:r>
            <w:r w:rsidRPr="00650EF4">
              <w:rPr>
                <w:rFonts w:ascii="Arial" w:eastAsia="Times New Roman" w:hAnsi="Arial" w:cs="Arial"/>
                <w:color w:val="454545"/>
                <w:sz w:val="24"/>
                <w:szCs w:val="24"/>
                <w:bdr w:val="none" w:sz="0" w:space="0" w:color="auto" w:frame="1"/>
                <w:lang w:eastAsia="en-GB"/>
              </w:rPr>
              <w:t xml:space="preserve"> the inflammatory basis for cognitive impairment and </w:t>
            </w:r>
            <w:r w:rsidRPr="00650EF4">
              <w:rPr>
                <w:rFonts w:ascii="Arial" w:eastAsia="Times New Roman" w:hAnsi="Arial" w:cs="Arial"/>
                <w:color w:val="454545"/>
                <w:sz w:val="24"/>
                <w:szCs w:val="24"/>
                <w:bdr w:val="none" w:sz="0" w:space="0" w:color="auto" w:frame="1"/>
                <w:lang w:eastAsia="en-GB"/>
              </w:rPr>
              <w:lastRenderedPageBreak/>
              <w:t>neuropsychiatric features in Parkinson’s Disease, and will be conducted through the East London Parkinson’s Disease platform in order to recruit the most diverse population (in terms of ethnicity, socioeconomic status and disability) possible. Alex said: “</w:t>
            </w:r>
            <w:r w:rsidRPr="00650EF4">
              <w:rPr>
                <w:rFonts w:ascii="Arial" w:eastAsia="Times New Roman" w:hAnsi="Arial" w:cs="Arial"/>
                <w:i/>
                <w:color w:val="454545"/>
                <w:sz w:val="24"/>
                <w:szCs w:val="24"/>
                <w:bdr w:val="none" w:sz="0" w:space="0" w:color="auto" w:frame="1"/>
                <w:lang w:eastAsia="en-GB"/>
              </w:rPr>
              <w:t>This PhD award is my first step to becoming an academic clinician in Neurology, by undertaking a very exciting clinical project in the supportive environment of the PNU</w:t>
            </w:r>
            <w:r w:rsidRPr="00650EF4">
              <w:rPr>
                <w:rFonts w:ascii="Arial" w:eastAsia="Times New Roman" w:hAnsi="Arial" w:cs="Arial"/>
                <w:color w:val="454545"/>
                <w:sz w:val="24"/>
                <w:szCs w:val="24"/>
                <w:bdr w:val="none" w:sz="0" w:space="0" w:color="auto" w:frame="1"/>
                <w:lang w:eastAsia="en-GB"/>
              </w:rPr>
              <w:t>.”</w:t>
            </w:r>
          </w:p>
          <w:p w14:paraId="4555D95F" w14:textId="77777777" w:rsidR="003F3719" w:rsidRPr="00650EF4" w:rsidRDefault="003F3719" w:rsidP="007248FB">
            <w:pPr>
              <w:pStyle w:val="NormalWeb"/>
              <w:shd w:val="clear" w:color="auto" w:fill="FFFFFF"/>
              <w:spacing w:before="0" w:beforeAutospacing="0" w:after="0" w:afterAutospacing="0"/>
              <w:rPr>
                <w:rFonts w:ascii="Arial" w:hAnsi="Arial" w:cs="Arial"/>
                <w:color w:val="454545"/>
                <w:shd w:val="clear" w:color="auto" w:fill="FFFFFF"/>
              </w:rPr>
            </w:pPr>
          </w:p>
        </w:tc>
        <w:tc>
          <w:tcPr>
            <w:tcW w:w="4896" w:type="dxa"/>
            <w:gridSpan w:val="2"/>
            <w:tcBorders>
              <w:top w:val="nil"/>
              <w:left w:val="nil"/>
              <w:bottom w:val="nil"/>
              <w:right w:val="nil"/>
            </w:tcBorders>
          </w:tcPr>
          <w:p w14:paraId="3212F2FF" w14:textId="0A52CB7C" w:rsidR="003F3719" w:rsidRDefault="00DF1C69" w:rsidP="008C1DDA">
            <w:pPr>
              <w:pStyle w:val="NormalWeb"/>
              <w:shd w:val="clear" w:color="auto" w:fill="FFFFFF"/>
              <w:spacing w:before="0" w:beforeAutospacing="0" w:after="0" w:afterAutospacing="0"/>
              <w:rPr>
                <w:noProof/>
              </w:rPr>
            </w:pPr>
            <w:r>
              <w:rPr>
                <w:noProof/>
              </w:rPr>
              <w:lastRenderedPageBreak/>
              <w:t xml:space="preserve">          </w:t>
            </w:r>
            <w:r w:rsidR="00FD50A5">
              <w:rPr>
                <w:noProof/>
              </w:rPr>
              <w:drawing>
                <wp:inline distT="0" distB="0" distL="0" distR="0" wp14:anchorId="2C068E58" wp14:editId="128FA176">
                  <wp:extent cx="1927206" cy="1987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055" t="10026" r="27055" b="5847"/>
                          <a:stretch/>
                        </pic:blipFill>
                        <pic:spPr bwMode="auto">
                          <a:xfrm>
                            <a:off x="0" y="0"/>
                            <a:ext cx="1936227" cy="1996734"/>
                          </a:xfrm>
                          <a:prstGeom prst="rect">
                            <a:avLst/>
                          </a:prstGeom>
                          <a:ln>
                            <a:noFill/>
                          </a:ln>
                          <a:extLst>
                            <a:ext uri="{53640926-AAD7-44D8-BBD7-CCE9431645EC}">
                              <a14:shadowObscured xmlns:a14="http://schemas.microsoft.com/office/drawing/2010/main"/>
                            </a:ext>
                          </a:extLst>
                        </pic:spPr>
                      </pic:pic>
                    </a:graphicData>
                  </a:graphic>
                </wp:inline>
              </w:drawing>
            </w:r>
          </w:p>
          <w:p w14:paraId="300FD115" w14:textId="77777777" w:rsidR="00FD50A5" w:rsidRDefault="00FD50A5" w:rsidP="008C1DDA">
            <w:pPr>
              <w:pStyle w:val="NormalWeb"/>
              <w:shd w:val="clear" w:color="auto" w:fill="FFFFFF"/>
              <w:spacing w:before="0" w:beforeAutospacing="0" w:after="0" w:afterAutospacing="0"/>
              <w:rPr>
                <w:noProof/>
              </w:rPr>
            </w:pPr>
            <w:r>
              <w:rPr>
                <w:noProof/>
              </w:rPr>
              <w:lastRenderedPageBreak/>
              <w:drawing>
                <wp:inline distT="0" distB="0" distL="0" distR="0" wp14:anchorId="441E6586" wp14:editId="5D299FAB">
                  <wp:extent cx="2774950" cy="66101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52" t="12236" r="49220" b="71618"/>
                          <a:stretch/>
                        </pic:blipFill>
                        <pic:spPr bwMode="auto">
                          <a:xfrm>
                            <a:off x="0" y="0"/>
                            <a:ext cx="2867885" cy="683152"/>
                          </a:xfrm>
                          <a:prstGeom prst="rect">
                            <a:avLst/>
                          </a:prstGeom>
                          <a:ln>
                            <a:noFill/>
                          </a:ln>
                          <a:extLst>
                            <a:ext uri="{53640926-AAD7-44D8-BBD7-CCE9431645EC}">
                              <a14:shadowObscured xmlns:a14="http://schemas.microsoft.com/office/drawing/2010/main"/>
                            </a:ext>
                          </a:extLst>
                        </pic:spPr>
                      </pic:pic>
                    </a:graphicData>
                  </a:graphic>
                </wp:inline>
              </w:drawing>
            </w:r>
          </w:p>
          <w:p w14:paraId="1027E97C" w14:textId="77777777" w:rsidR="00FD50A5" w:rsidRDefault="00FD50A5" w:rsidP="008C1DDA">
            <w:pPr>
              <w:pStyle w:val="NormalWeb"/>
              <w:shd w:val="clear" w:color="auto" w:fill="FFFFFF"/>
              <w:spacing w:before="0" w:beforeAutospacing="0" w:after="0" w:afterAutospacing="0"/>
              <w:rPr>
                <w:noProof/>
              </w:rPr>
            </w:pPr>
            <w:r>
              <w:rPr>
                <w:noProof/>
              </w:rPr>
              <w:drawing>
                <wp:inline distT="0" distB="0" distL="0" distR="0" wp14:anchorId="02251DA7" wp14:editId="64EF350E">
                  <wp:extent cx="2774950" cy="2152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509" t="10429" r="25828" b="81482"/>
                          <a:stretch/>
                        </pic:blipFill>
                        <pic:spPr bwMode="auto">
                          <a:xfrm>
                            <a:off x="0" y="0"/>
                            <a:ext cx="3222888" cy="249983"/>
                          </a:xfrm>
                          <a:prstGeom prst="rect">
                            <a:avLst/>
                          </a:prstGeom>
                          <a:ln>
                            <a:noFill/>
                          </a:ln>
                          <a:extLst>
                            <a:ext uri="{53640926-AAD7-44D8-BBD7-CCE9431645EC}">
                              <a14:shadowObscured xmlns:a14="http://schemas.microsoft.com/office/drawing/2010/main"/>
                            </a:ext>
                          </a:extLst>
                        </pic:spPr>
                      </pic:pic>
                    </a:graphicData>
                  </a:graphic>
                </wp:inline>
              </w:drawing>
            </w:r>
          </w:p>
          <w:p w14:paraId="0980FBB0" w14:textId="1F727501" w:rsidR="00FD50A5" w:rsidRDefault="00FD50A5" w:rsidP="008C1DDA">
            <w:pPr>
              <w:pStyle w:val="NormalWeb"/>
              <w:shd w:val="clear" w:color="auto" w:fill="FFFFFF"/>
              <w:spacing w:before="0" w:beforeAutospacing="0" w:after="0" w:afterAutospacing="0"/>
              <w:rPr>
                <w:noProof/>
              </w:rPr>
            </w:pPr>
            <w:r>
              <w:rPr>
                <w:noProof/>
              </w:rPr>
              <w:drawing>
                <wp:inline distT="0" distB="0" distL="0" distR="0" wp14:anchorId="04FF773E" wp14:editId="578E2AC3">
                  <wp:extent cx="2774950" cy="85889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714" t="25493" r="50766" b="59551"/>
                          <a:stretch/>
                        </pic:blipFill>
                        <pic:spPr bwMode="auto">
                          <a:xfrm>
                            <a:off x="0" y="0"/>
                            <a:ext cx="2820790" cy="873086"/>
                          </a:xfrm>
                          <a:prstGeom prst="rect">
                            <a:avLst/>
                          </a:prstGeom>
                          <a:ln>
                            <a:noFill/>
                          </a:ln>
                          <a:extLst>
                            <a:ext uri="{53640926-AAD7-44D8-BBD7-CCE9431645EC}">
                              <a14:shadowObscured xmlns:a14="http://schemas.microsoft.com/office/drawing/2010/main"/>
                            </a:ext>
                          </a:extLst>
                        </pic:spPr>
                      </pic:pic>
                    </a:graphicData>
                  </a:graphic>
                </wp:inline>
              </w:drawing>
            </w:r>
          </w:p>
        </w:tc>
      </w:tr>
      <w:tr w:rsidR="00384136" w:rsidRPr="00C6033A" w14:paraId="31D051A2" w14:textId="77777777" w:rsidTr="009B26C9">
        <w:trPr>
          <w:trHeight w:val="498"/>
        </w:trPr>
        <w:tc>
          <w:tcPr>
            <w:tcW w:w="9791" w:type="dxa"/>
            <w:gridSpan w:val="3"/>
            <w:tcBorders>
              <w:top w:val="nil"/>
              <w:left w:val="nil"/>
              <w:bottom w:val="nil"/>
              <w:right w:val="nil"/>
            </w:tcBorders>
          </w:tcPr>
          <w:p w14:paraId="500735DF" w14:textId="77777777" w:rsidR="00384136" w:rsidRPr="006E6915" w:rsidRDefault="00384136" w:rsidP="00384136">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E</w:t>
            </w:r>
            <w:r w:rsidRPr="006E6915">
              <w:rPr>
                <w:rFonts w:ascii="Arial" w:hAnsi="Arial" w:cs="Arial"/>
                <w:b/>
                <w:color w:val="0C746A"/>
                <w:sz w:val="24"/>
                <w:szCs w:val="24"/>
                <w:shd w:val="clear" w:color="auto" w:fill="FFFFFF"/>
              </w:rPr>
              <w:t>valuati</w:t>
            </w:r>
            <w:r>
              <w:rPr>
                <w:rFonts w:ascii="Arial" w:hAnsi="Arial" w:cs="Arial"/>
                <w:b/>
                <w:color w:val="0C746A"/>
                <w:sz w:val="24"/>
                <w:szCs w:val="24"/>
                <w:shd w:val="clear" w:color="auto" w:fill="FFFFFF"/>
              </w:rPr>
              <w:t>ng</w:t>
            </w:r>
            <w:r w:rsidRPr="006E6915">
              <w:rPr>
                <w:rFonts w:ascii="Arial" w:hAnsi="Arial" w:cs="Arial"/>
                <w:b/>
                <w:color w:val="0C746A"/>
                <w:sz w:val="24"/>
                <w:szCs w:val="24"/>
                <w:shd w:val="clear" w:color="auto" w:fill="FFFFFF"/>
              </w:rPr>
              <w:t xml:space="preserve"> psychosocial v</w:t>
            </w:r>
            <w:r>
              <w:rPr>
                <w:rFonts w:ascii="Arial" w:hAnsi="Arial" w:cs="Arial"/>
                <w:b/>
                <w:color w:val="0C746A"/>
                <w:sz w:val="24"/>
                <w:szCs w:val="24"/>
                <w:shd w:val="clear" w:color="auto" w:fill="FFFFFF"/>
              </w:rPr>
              <w:t>ulnerability in pregnant women</w:t>
            </w:r>
          </w:p>
          <w:p w14:paraId="3FAA8D7E" w14:textId="77777777" w:rsidR="00384136" w:rsidRPr="006E6915" w:rsidRDefault="00384136" w:rsidP="00384136">
            <w:pPr>
              <w:rPr>
                <w:rFonts w:ascii="Arial" w:hAnsi="Arial" w:cs="Arial"/>
                <w:color w:val="454545"/>
                <w:sz w:val="24"/>
                <w:szCs w:val="24"/>
                <w:shd w:val="clear" w:color="auto" w:fill="FFFFFF"/>
              </w:rPr>
            </w:pPr>
            <w:r>
              <w:rPr>
                <w:rFonts w:ascii="Arial" w:eastAsia="Times New Roman" w:hAnsi="Arial" w:cs="Arial"/>
                <w:bCs/>
                <w:color w:val="454545"/>
                <w:sz w:val="24"/>
                <w:szCs w:val="24"/>
                <w:bdr w:val="none" w:sz="0" w:space="0" w:color="auto" w:frame="1"/>
                <w:lang w:eastAsia="en-GB"/>
              </w:rPr>
              <w:t>30 June</w:t>
            </w:r>
            <w:r w:rsidRPr="006E6915">
              <w:rPr>
                <w:rFonts w:ascii="Arial" w:eastAsia="Times New Roman" w:hAnsi="Arial" w:cs="Arial"/>
                <w:bCs/>
                <w:color w:val="454545"/>
                <w:sz w:val="24"/>
                <w:szCs w:val="24"/>
                <w:bdr w:val="none" w:sz="0" w:space="0" w:color="auto" w:frame="1"/>
                <w:lang w:eastAsia="en-GB"/>
              </w:rPr>
              <w:t xml:space="preserve"> (Esca van Blarikom. Centre for Primary Care)</w:t>
            </w:r>
          </w:p>
          <w:p w14:paraId="6CA9312C" w14:textId="77777777" w:rsidR="00384136" w:rsidRDefault="00384136" w:rsidP="008C1DDA">
            <w:pPr>
              <w:pStyle w:val="NormalWeb"/>
              <w:shd w:val="clear" w:color="auto" w:fill="FFFFFF"/>
              <w:spacing w:before="0" w:beforeAutospacing="0" w:after="0" w:afterAutospacing="0"/>
              <w:rPr>
                <w:noProof/>
              </w:rPr>
            </w:pPr>
          </w:p>
        </w:tc>
      </w:tr>
      <w:tr w:rsidR="00384136" w:rsidRPr="00C6033A" w14:paraId="632F754C" w14:textId="77777777" w:rsidTr="16816B3C">
        <w:trPr>
          <w:trHeight w:val="498"/>
        </w:trPr>
        <w:tc>
          <w:tcPr>
            <w:tcW w:w="4895" w:type="dxa"/>
            <w:tcBorders>
              <w:top w:val="nil"/>
              <w:left w:val="nil"/>
              <w:bottom w:val="nil"/>
              <w:right w:val="nil"/>
            </w:tcBorders>
          </w:tcPr>
          <w:p w14:paraId="7FC0661A" w14:textId="7D0671E7" w:rsidR="00384136" w:rsidRPr="00650EF4" w:rsidRDefault="00384136" w:rsidP="00FD50A5">
            <w:pPr>
              <w:shd w:val="clear" w:color="auto" w:fill="FFFFFF"/>
              <w:rPr>
                <w:rFonts w:ascii="Arial" w:eastAsia="Times New Roman" w:hAnsi="Arial" w:cs="Arial"/>
                <w:color w:val="454545"/>
                <w:sz w:val="24"/>
                <w:szCs w:val="24"/>
                <w:lang w:eastAsia="en-GB"/>
              </w:rPr>
            </w:pPr>
            <w:r>
              <w:rPr>
                <w:rFonts w:ascii="Arial" w:hAnsi="Arial" w:cs="Arial"/>
                <w:noProof/>
                <w:color w:val="454545"/>
                <w:sz w:val="24"/>
                <w:szCs w:val="24"/>
                <w:shd w:val="clear" w:color="auto" w:fill="FFFFFF"/>
                <w:lang w:eastAsia="en-GB"/>
              </w:rPr>
              <w:drawing>
                <wp:inline distT="0" distB="0" distL="0" distR="0" wp14:anchorId="7B4C98AF" wp14:editId="6E49C754">
                  <wp:extent cx="2968305" cy="44805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egnant QM Authorised_640.jpg"/>
                          <pic:cNvPicPr/>
                        </pic:nvPicPr>
                        <pic:blipFill rotWithShape="1">
                          <a:blip r:embed="rId32">
                            <a:extLst>
                              <a:ext uri="{28A0092B-C50C-407E-A947-70E740481C1C}">
                                <a14:useLocalDpi xmlns:a14="http://schemas.microsoft.com/office/drawing/2010/main" val="0"/>
                              </a:ext>
                            </a:extLst>
                          </a:blip>
                          <a:srcRect l="2116" r="55444"/>
                          <a:stretch/>
                        </pic:blipFill>
                        <pic:spPr bwMode="auto">
                          <a:xfrm>
                            <a:off x="0" y="0"/>
                            <a:ext cx="3020416" cy="455921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11294155" w14:textId="43ADB9C6" w:rsidR="00384136" w:rsidRDefault="00384136" w:rsidP="00384136">
            <w:pPr>
              <w:rPr>
                <w:rFonts w:ascii="Arial" w:hAnsi="Arial" w:cs="Arial"/>
                <w:color w:val="454545"/>
                <w:sz w:val="24"/>
                <w:szCs w:val="24"/>
                <w:shd w:val="clear" w:color="auto" w:fill="FFFFFF"/>
              </w:rPr>
            </w:pPr>
            <w:r w:rsidRPr="006E6915">
              <w:rPr>
                <w:rFonts w:ascii="Arial" w:hAnsi="Arial" w:cs="Arial"/>
                <w:color w:val="454545"/>
                <w:sz w:val="24"/>
                <w:szCs w:val="24"/>
                <w:shd w:val="clear" w:color="auto" w:fill="FFFFFF"/>
              </w:rPr>
              <w:t>In an analysis of semi structured interviews with Dutch maternity providers</w:t>
            </w:r>
            <w:r>
              <w:rPr>
                <w:rFonts w:ascii="Arial" w:hAnsi="Arial" w:cs="Arial"/>
                <w:color w:val="454545"/>
                <w:sz w:val="24"/>
                <w:szCs w:val="24"/>
                <w:shd w:val="clear" w:color="auto" w:fill="FFFFFF"/>
              </w:rPr>
              <w:t xml:space="preserve">, </w:t>
            </w:r>
            <w:r w:rsidRPr="006E6915">
              <w:rPr>
                <w:rFonts w:ascii="Arial" w:hAnsi="Arial" w:cs="Arial"/>
                <w:color w:val="454545"/>
                <w:sz w:val="24"/>
                <w:szCs w:val="24"/>
                <w:shd w:val="clear" w:color="auto" w:fill="FFFFFF"/>
              </w:rPr>
              <w:t xml:space="preserve">new </w:t>
            </w:r>
            <w:r>
              <w:rPr>
                <w:rFonts w:ascii="Arial" w:hAnsi="Arial" w:cs="Arial"/>
                <w:color w:val="454545"/>
                <w:sz w:val="24"/>
                <w:szCs w:val="24"/>
                <w:shd w:val="clear" w:color="auto" w:fill="FFFFFF"/>
              </w:rPr>
              <w:t>work</w:t>
            </w:r>
            <w:r w:rsidRPr="006E6915">
              <w:rPr>
                <w:rFonts w:ascii="Arial" w:hAnsi="Arial" w:cs="Arial"/>
                <w:color w:val="454545"/>
                <w:sz w:val="24"/>
                <w:szCs w:val="24"/>
                <w:shd w:val="clear" w:color="auto" w:fill="FFFFFF"/>
              </w:rPr>
              <w:t xml:space="preserve"> explores how care providers interpret and evaluate psychosocial vulnerability in pregnant women. Standardised screening for vulnerability requires discussion of sensitive issues, and women may have limited trust in their care pr</w:t>
            </w:r>
            <w:r>
              <w:rPr>
                <w:rFonts w:ascii="Arial" w:hAnsi="Arial" w:cs="Arial"/>
                <w:color w:val="454545"/>
                <w:sz w:val="24"/>
                <w:szCs w:val="24"/>
                <w:shd w:val="clear" w:color="auto" w:fill="FFFFFF"/>
              </w:rPr>
              <w:t>oviders or</w:t>
            </w:r>
            <w:r w:rsidRPr="006E6915">
              <w:rPr>
                <w:rFonts w:ascii="Arial" w:hAnsi="Arial" w:cs="Arial"/>
                <w:color w:val="454545"/>
                <w:sz w:val="24"/>
                <w:szCs w:val="24"/>
                <w:shd w:val="clear" w:color="auto" w:fill="FFFFFF"/>
              </w:rPr>
              <w:t xml:space="preserve"> health system. This </w:t>
            </w:r>
            <w:hyperlink r:id="rId33" w:history="1">
              <w:r>
                <w:rPr>
                  <w:rStyle w:val="Hyperlink"/>
                  <w:rFonts w:ascii="Arial" w:hAnsi="Arial" w:cs="Arial"/>
                  <w:color w:val="454545"/>
                  <w:sz w:val="24"/>
                  <w:szCs w:val="24"/>
                  <w:shd w:val="clear" w:color="auto" w:fill="FFFFFF"/>
                </w:rPr>
                <w:t>study</w:t>
              </w:r>
            </w:hyperlink>
            <w:r w:rsidRPr="006E6915">
              <w:rPr>
                <w:rFonts w:ascii="Arial" w:hAnsi="Arial" w:cs="Arial"/>
                <w:color w:val="454545"/>
                <w:sz w:val="24"/>
                <w:szCs w:val="24"/>
                <w:shd w:val="clear" w:color="auto" w:fill="FFFFFF"/>
              </w:rPr>
              <w:t xml:space="preserve"> found that care providers conceptualise vulnerability as primarily based on risk, which contributes to an </w:t>
            </w:r>
            <w:r>
              <w:rPr>
                <w:rFonts w:ascii="Arial" w:hAnsi="Arial" w:cs="Arial"/>
                <w:color w:val="454545"/>
                <w:sz w:val="24"/>
                <w:szCs w:val="24"/>
                <w:shd w:val="clear" w:color="auto" w:fill="FFFFFF"/>
              </w:rPr>
              <w:t>imbalanced focus on mothers, rather than</w:t>
            </w:r>
            <w:r w:rsidRPr="006E6915">
              <w:rPr>
                <w:rFonts w:ascii="Arial" w:hAnsi="Arial" w:cs="Arial"/>
                <w:color w:val="454545"/>
                <w:sz w:val="24"/>
                <w:szCs w:val="24"/>
                <w:shd w:val="clear" w:color="auto" w:fill="FFFFFF"/>
              </w:rPr>
              <w:t xml:space="preserve"> both parents and the social context.</w:t>
            </w:r>
            <w:r>
              <w:rPr>
                <w:rFonts w:ascii="Arial" w:hAnsi="Arial" w:cs="Arial"/>
                <w:color w:val="454545"/>
                <w:sz w:val="24"/>
                <w:szCs w:val="24"/>
                <w:shd w:val="clear" w:color="auto" w:fill="FFFFFF"/>
              </w:rPr>
              <w:t xml:space="preserve"> </w:t>
            </w:r>
            <w:r w:rsidRPr="006E6915">
              <w:rPr>
                <w:rFonts w:ascii="Arial" w:hAnsi="Arial" w:cs="Arial"/>
                <w:color w:val="454545"/>
                <w:sz w:val="24"/>
                <w:szCs w:val="24"/>
                <w:shd w:val="clear" w:color="auto" w:fill="FFFFFF"/>
              </w:rPr>
              <w:t>The findings highlight care providers' concerns around 'care avoidance', seen as a risk factor affecting vulnerability during pregnancy, and as a possible consequence of risk s</w:t>
            </w:r>
            <w:r>
              <w:rPr>
                <w:rFonts w:ascii="Arial" w:hAnsi="Arial" w:cs="Arial"/>
                <w:color w:val="454545"/>
                <w:sz w:val="24"/>
                <w:szCs w:val="24"/>
                <w:shd w:val="clear" w:color="auto" w:fill="FFFFFF"/>
              </w:rPr>
              <w:t>creening. C</w:t>
            </w:r>
            <w:r w:rsidRPr="006E6915">
              <w:rPr>
                <w:rFonts w:ascii="Arial" w:hAnsi="Arial" w:cs="Arial"/>
                <w:color w:val="454545"/>
                <w:sz w:val="24"/>
                <w:szCs w:val="24"/>
                <w:shd w:val="clear" w:color="auto" w:fill="FFFFFF"/>
              </w:rPr>
              <w:t>are providers interviewed employed</w:t>
            </w:r>
            <w:r>
              <w:rPr>
                <w:rFonts w:ascii="Arial" w:hAnsi="Arial" w:cs="Arial"/>
                <w:color w:val="454545"/>
                <w:sz w:val="24"/>
                <w:szCs w:val="24"/>
                <w:shd w:val="clear" w:color="auto" w:fill="FFFFFF"/>
              </w:rPr>
              <w:t xml:space="preserve"> “in between-strategies”</w:t>
            </w:r>
            <w:r w:rsidRPr="006E6915">
              <w:rPr>
                <w:rFonts w:ascii="Arial" w:hAnsi="Arial" w:cs="Arial"/>
                <w:color w:val="454545"/>
                <w:sz w:val="24"/>
                <w:szCs w:val="24"/>
                <w:shd w:val="clear" w:color="auto" w:fill="FFFFFF"/>
              </w:rPr>
              <w:t xml:space="preserve"> based on intuition, emotion, and trust to address the risk that comes with risk work, in terms of its potential impact on relationships of trust and open communication. Authors conclude that vulnerability should be understood as a multi-layered, situated</w:t>
            </w:r>
            <w:r>
              <w:rPr>
                <w:rFonts w:ascii="Arial" w:hAnsi="Arial" w:cs="Arial"/>
                <w:color w:val="454545"/>
                <w:sz w:val="24"/>
                <w:szCs w:val="24"/>
                <w:shd w:val="clear" w:color="auto" w:fill="FFFFFF"/>
              </w:rPr>
              <w:t>,</w:t>
            </w:r>
            <w:r w:rsidRPr="006E6915">
              <w:rPr>
                <w:rFonts w:ascii="Arial" w:hAnsi="Arial" w:cs="Arial"/>
                <w:color w:val="454545"/>
                <w:sz w:val="24"/>
                <w:szCs w:val="24"/>
                <w:shd w:val="clear" w:color="auto" w:fill="FFFFFF"/>
              </w:rPr>
              <w:t xml:space="preserve"> relation</w:t>
            </w:r>
            <w:r>
              <w:rPr>
                <w:rFonts w:ascii="Arial" w:hAnsi="Arial" w:cs="Arial"/>
                <w:color w:val="454545"/>
                <w:sz w:val="24"/>
                <w:szCs w:val="24"/>
                <w:shd w:val="clear" w:color="auto" w:fill="FFFFFF"/>
              </w:rPr>
              <w:t>al concept rather than simply as</w:t>
            </w:r>
            <w:r w:rsidRPr="006E6915">
              <w:rPr>
                <w:rFonts w:ascii="Arial" w:hAnsi="Arial" w:cs="Arial"/>
                <w:color w:val="454545"/>
                <w:sz w:val="24"/>
                <w:szCs w:val="24"/>
                <w:shd w:val="clear" w:color="auto" w:fill="FFFFFF"/>
              </w:rPr>
              <w:t xml:space="preserve"> an epidemiological category, and that policy should recognise providers' "in between-strategies" to embed epidemiological understandings of risk in the context of everyday risk work.</w:t>
            </w:r>
          </w:p>
          <w:p w14:paraId="1319E33E" w14:textId="77777777" w:rsidR="00384136" w:rsidRDefault="00384136" w:rsidP="008C1DDA">
            <w:pPr>
              <w:pStyle w:val="NormalWeb"/>
              <w:shd w:val="clear" w:color="auto" w:fill="FFFFFF"/>
              <w:spacing w:before="0" w:beforeAutospacing="0" w:after="0" w:afterAutospacing="0"/>
              <w:rPr>
                <w:noProof/>
              </w:rPr>
            </w:pPr>
          </w:p>
        </w:tc>
      </w:tr>
      <w:tr w:rsidR="00FD50A5" w:rsidRPr="00C6033A" w14:paraId="16240562" w14:textId="77777777" w:rsidTr="00D808FF">
        <w:trPr>
          <w:trHeight w:val="498"/>
        </w:trPr>
        <w:tc>
          <w:tcPr>
            <w:tcW w:w="9791" w:type="dxa"/>
            <w:gridSpan w:val="3"/>
            <w:tcBorders>
              <w:top w:val="nil"/>
              <w:left w:val="nil"/>
              <w:bottom w:val="nil"/>
              <w:right w:val="nil"/>
            </w:tcBorders>
          </w:tcPr>
          <w:p w14:paraId="1211CD21" w14:textId="7AD17F87" w:rsidR="00256608" w:rsidRPr="0001526D" w:rsidRDefault="00256608" w:rsidP="00256608">
            <w:pPr>
              <w:rPr>
                <w:rFonts w:ascii="Arial" w:hAnsi="Arial" w:cs="Arial"/>
                <w:b/>
                <w:color w:val="0C746A"/>
                <w:sz w:val="24"/>
                <w:szCs w:val="24"/>
              </w:rPr>
            </w:pPr>
            <w:r w:rsidRPr="0001526D">
              <w:rPr>
                <w:rFonts w:ascii="Arial" w:hAnsi="Arial" w:cs="Arial"/>
                <w:b/>
                <w:color w:val="0C746A"/>
                <w:sz w:val="24"/>
                <w:szCs w:val="24"/>
              </w:rPr>
              <w:t xml:space="preserve">Spot urinary sodium </w:t>
            </w:r>
            <w:r w:rsidRPr="00105CD4">
              <w:rPr>
                <w:rFonts w:ascii="Arial" w:hAnsi="Arial" w:cs="Arial"/>
                <w:b/>
                <w:color w:val="0C746A"/>
                <w:sz w:val="24"/>
                <w:szCs w:val="24"/>
              </w:rPr>
              <w:t>to</w:t>
            </w:r>
            <w:r w:rsidRPr="0001526D">
              <w:rPr>
                <w:rFonts w:ascii="Arial" w:hAnsi="Arial" w:cs="Arial"/>
                <w:b/>
                <w:color w:val="0C746A"/>
                <w:sz w:val="24"/>
                <w:szCs w:val="24"/>
              </w:rPr>
              <w:t xml:space="preserve"> monitor relative </w:t>
            </w:r>
            <w:r w:rsidRPr="00277225">
              <w:rPr>
                <w:rFonts w:ascii="Arial" w:hAnsi="Arial" w:cs="Arial"/>
                <w:b/>
                <w:color w:val="0C746A"/>
                <w:sz w:val="24"/>
                <w:szCs w:val="24"/>
              </w:rPr>
              <w:t>changes</w:t>
            </w:r>
            <w:r w:rsidRPr="0001526D">
              <w:rPr>
                <w:rFonts w:ascii="Arial" w:hAnsi="Arial" w:cs="Arial"/>
                <w:b/>
                <w:color w:val="0C746A"/>
                <w:sz w:val="24"/>
                <w:szCs w:val="24"/>
              </w:rPr>
              <w:t xml:space="preserve"> </w:t>
            </w:r>
            <w:r w:rsidR="00F5696F">
              <w:rPr>
                <w:rFonts w:ascii="Arial" w:hAnsi="Arial" w:cs="Arial"/>
                <w:b/>
                <w:color w:val="0C746A"/>
                <w:sz w:val="24"/>
                <w:szCs w:val="24"/>
              </w:rPr>
              <w:t>in population salt intake</w:t>
            </w:r>
            <w:r w:rsidRPr="0001526D">
              <w:rPr>
                <w:rFonts w:ascii="Arial" w:hAnsi="Arial" w:cs="Arial"/>
                <w:b/>
                <w:color w:val="0C746A"/>
                <w:sz w:val="24"/>
                <w:szCs w:val="24"/>
              </w:rPr>
              <w:t xml:space="preserve"> </w:t>
            </w:r>
          </w:p>
          <w:p w14:paraId="4FF72309" w14:textId="77777777" w:rsidR="00256608" w:rsidRPr="00AB6ADF" w:rsidRDefault="00256608" w:rsidP="00256608">
            <w:pPr>
              <w:rPr>
                <w:rFonts w:ascii="Arial" w:hAnsi="Arial" w:cs="Arial"/>
                <w:color w:val="454545"/>
                <w:sz w:val="24"/>
                <w:szCs w:val="24"/>
              </w:rPr>
            </w:pPr>
            <w:r w:rsidRPr="00AB6ADF">
              <w:rPr>
                <w:rFonts w:ascii="Arial" w:eastAsia="Times New Roman" w:hAnsi="Arial" w:cs="Arial"/>
                <w:bCs/>
                <w:color w:val="454545"/>
                <w:sz w:val="24"/>
                <w:szCs w:val="24"/>
                <w:bdr w:val="none" w:sz="0" w:space="0" w:color="auto" w:frame="1"/>
                <w:lang w:eastAsia="en-GB"/>
              </w:rPr>
              <w:t>1 July (</w:t>
            </w:r>
            <w:r w:rsidRPr="00AB6ADF">
              <w:rPr>
                <w:rFonts w:ascii="Arial" w:hAnsi="Arial" w:cs="Arial"/>
                <w:color w:val="454545"/>
                <w:sz w:val="24"/>
                <w:szCs w:val="24"/>
              </w:rPr>
              <w:t>Monique Tan, Changqiong Wang, Jing Song, Feng He, Graham MacGregor. Centre for Public Health and Policy)</w:t>
            </w:r>
          </w:p>
          <w:p w14:paraId="2DF7CA98" w14:textId="77777777" w:rsidR="00FD50A5" w:rsidRDefault="00FD50A5" w:rsidP="008C1DDA">
            <w:pPr>
              <w:pStyle w:val="NormalWeb"/>
              <w:shd w:val="clear" w:color="auto" w:fill="FFFFFF"/>
              <w:spacing w:before="0" w:beforeAutospacing="0" w:after="0" w:afterAutospacing="0"/>
              <w:rPr>
                <w:noProof/>
              </w:rPr>
            </w:pPr>
          </w:p>
        </w:tc>
      </w:tr>
      <w:tr w:rsidR="00FD7A06" w:rsidRPr="00C6033A" w14:paraId="1036E69E" w14:textId="77777777" w:rsidTr="16816B3C">
        <w:trPr>
          <w:trHeight w:val="498"/>
        </w:trPr>
        <w:tc>
          <w:tcPr>
            <w:tcW w:w="4895" w:type="dxa"/>
            <w:tcBorders>
              <w:top w:val="nil"/>
              <w:left w:val="nil"/>
              <w:bottom w:val="nil"/>
              <w:right w:val="nil"/>
            </w:tcBorders>
          </w:tcPr>
          <w:p w14:paraId="1E203C17" w14:textId="3E146EA2" w:rsidR="00FD7A06" w:rsidRDefault="00FD7A06" w:rsidP="007248FB">
            <w:pPr>
              <w:pStyle w:val="NormalWeb"/>
              <w:shd w:val="clear" w:color="auto" w:fill="FFFFFF"/>
              <w:spacing w:before="0" w:beforeAutospacing="0" w:after="0" w:afterAutospacing="0"/>
              <w:rPr>
                <w:noProof/>
              </w:rPr>
            </w:pPr>
            <w:r w:rsidRPr="00AB6ADF">
              <w:rPr>
                <w:rFonts w:ascii="Arial" w:hAnsi="Arial" w:cs="Arial"/>
                <w:color w:val="454545"/>
                <w:shd w:val="clear" w:color="auto" w:fill="FFFFFF"/>
              </w:rPr>
              <w:lastRenderedPageBreak/>
              <w:t xml:space="preserve">Monitoring population salt intake is essential to implement effective salt reduction measures, but most countries lack the resources to conduct 24-hour urinary sodium excretion surveys, which are the most accurate assessment method. Spot urine samples may be a </w:t>
            </w:r>
            <w:r>
              <w:rPr>
                <w:rFonts w:ascii="Arial" w:hAnsi="Arial" w:cs="Arial"/>
                <w:color w:val="454545"/>
                <w:shd w:val="clear" w:color="auto" w:fill="FFFFFF"/>
              </w:rPr>
              <w:t xml:space="preserve">simpler alternative, but </w:t>
            </w:r>
            <w:r w:rsidRPr="00AB6ADF">
              <w:rPr>
                <w:rFonts w:ascii="Arial" w:hAnsi="Arial" w:cs="Arial"/>
                <w:color w:val="454545"/>
                <w:shd w:val="clear" w:color="auto" w:fill="FFFFFF"/>
              </w:rPr>
              <w:t xml:space="preserve">formulas to </w:t>
            </w:r>
            <w:r w:rsidRPr="00AB6ADF">
              <w:rPr>
                <w:rFonts w:ascii="Arial" w:hAnsi="Arial" w:cs="Arial"/>
                <w:color w:val="454545"/>
              </w:rPr>
              <w:t xml:space="preserve">estimate salt intake from the spot sodium concentration have all </w:t>
            </w:r>
            <w:r>
              <w:rPr>
                <w:rFonts w:ascii="Arial" w:hAnsi="Arial" w:cs="Arial"/>
                <w:color w:val="454545"/>
              </w:rPr>
              <w:t>proven unreliable</w:t>
            </w:r>
            <w:r w:rsidRPr="00AB6ADF">
              <w:rPr>
                <w:rFonts w:ascii="Arial" w:hAnsi="Arial" w:cs="Arial"/>
                <w:color w:val="454545"/>
              </w:rPr>
              <w:t xml:space="preserve">. </w:t>
            </w:r>
            <w:r>
              <w:rPr>
                <w:rFonts w:ascii="Arial" w:hAnsi="Arial" w:cs="Arial"/>
                <w:color w:val="454545"/>
              </w:rPr>
              <w:t>A new</w:t>
            </w:r>
            <w:r w:rsidRPr="00AB6ADF">
              <w:rPr>
                <w:rFonts w:ascii="Arial" w:hAnsi="Arial" w:cs="Arial"/>
                <w:color w:val="454545"/>
              </w:rPr>
              <w:t xml:space="preserve"> </w:t>
            </w:r>
            <w:hyperlink r:id="rId34" w:history="1">
              <w:r>
                <w:rPr>
                  <w:rStyle w:val="Hyperlink"/>
                  <w:rFonts w:ascii="Arial" w:hAnsi="Arial" w:cs="Arial"/>
                  <w:bCs/>
                  <w:color w:val="454545"/>
                  <w:bdr w:val="none" w:sz="0" w:space="0" w:color="auto" w:frame="1"/>
                </w:rPr>
                <w:t>study</w:t>
              </w:r>
            </w:hyperlink>
            <w:r w:rsidRPr="00AB6ADF">
              <w:rPr>
                <w:rFonts w:ascii="Arial" w:hAnsi="Arial" w:cs="Arial"/>
                <w:color w:val="454545"/>
              </w:rPr>
              <w:t xml:space="preserve"> </w:t>
            </w:r>
            <w:r>
              <w:rPr>
                <w:rFonts w:ascii="Arial" w:hAnsi="Arial" w:cs="Arial"/>
                <w:color w:val="454545"/>
              </w:rPr>
              <w:t xml:space="preserve">examines </w:t>
            </w:r>
            <w:r w:rsidRPr="00AB6ADF">
              <w:rPr>
                <w:rFonts w:ascii="Arial" w:hAnsi="Arial" w:cs="Arial"/>
                <w:color w:val="454545"/>
              </w:rPr>
              <w:t xml:space="preserve">whether testing spot sodium concentration </w:t>
            </w:r>
            <w:r>
              <w:rPr>
                <w:rFonts w:ascii="Arial" w:hAnsi="Arial" w:cs="Arial"/>
                <w:color w:val="454545"/>
              </w:rPr>
              <w:t>alone (ie. without formulas) is</w:t>
            </w:r>
            <w:r w:rsidRPr="00AB6ADF">
              <w:rPr>
                <w:rFonts w:ascii="Arial" w:hAnsi="Arial" w:cs="Arial"/>
                <w:color w:val="454545"/>
              </w:rPr>
              <w:t xml:space="preserve"> a feasible method to monitor relative changes in population salt intake. Comparing 24-hour and spot urine samples from adults in separate, cross-</w:t>
            </w:r>
            <w:r w:rsidRPr="00277225">
              <w:rPr>
                <w:rFonts w:ascii="Arial" w:hAnsi="Arial" w:cs="Arial"/>
                <w:color w:val="454545"/>
              </w:rPr>
              <w:t>sectional</w:t>
            </w:r>
            <w:r w:rsidRPr="00AB6ADF">
              <w:rPr>
                <w:rFonts w:ascii="Arial" w:hAnsi="Arial" w:cs="Arial"/>
                <w:color w:val="454545"/>
              </w:rPr>
              <w:t xml:space="preserve">, nationally </w:t>
            </w:r>
            <w:r w:rsidRPr="00105CD4">
              <w:rPr>
                <w:rFonts w:ascii="Arial" w:hAnsi="Arial" w:cs="Arial"/>
                <w:color w:val="454545"/>
              </w:rPr>
              <w:t>representative</w:t>
            </w:r>
            <w:r w:rsidRPr="00AB6ADF">
              <w:rPr>
                <w:rFonts w:ascii="Arial" w:hAnsi="Arial" w:cs="Arial"/>
                <w:color w:val="454545"/>
              </w:rPr>
              <w:t xml:space="preserve"> surveys in England, repeated between 2006 and 2014, this study found that spot sodium concentrations accurately reflected relative changes in population average 24-hour urine samples,</w:t>
            </w:r>
            <w:r w:rsidRPr="00AB6ADF">
              <w:rPr>
                <w:rFonts w:ascii="Arial" w:hAnsi="Arial" w:cs="Arial"/>
                <w:color w:val="454545"/>
                <w:shd w:val="clear" w:color="auto" w:fill="FFFFFF"/>
              </w:rPr>
              <w:t xml:space="preserve"> and </w:t>
            </w:r>
            <w:r>
              <w:rPr>
                <w:rFonts w:ascii="Arial" w:hAnsi="Arial" w:cs="Arial"/>
                <w:color w:val="454545"/>
                <w:shd w:val="clear" w:color="auto" w:fill="FFFFFF"/>
              </w:rPr>
              <w:t xml:space="preserve">therefore also </w:t>
            </w:r>
            <w:r w:rsidRPr="00AB6ADF">
              <w:rPr>
                <w:rFonts w:ascii="Arial" w:hAnsi="Arial" w:cs="Arial"/>
                <w:color w:val="454545"/>
                <w:shd w:val="clear" w:color="auto" w:fill="FFFFFF"/>
              </w:rPr>
              <w:t xml:space="preserve">in population salt intake. </w:t>
            </w:r>
            <w:r w:rsidRPr="00AB6ADF">
              <w:rPr>
                <w:rFonts w:ascii="Arial" w:hAnsi="Arial" w:cs="Arial"/>
                <w:color w:val="454545"/>
              </w:rPr>
              <w:t xml:space="preserve">Formulas commonly used to estimate 24-hour samples were unsuitable </w:t>
            </w:r>
            <w:r>
              <w:rPr>
                <w:rFonts w:ascii="Arial" w:hAnsi="Arial" w:cs="Arial"/>
                <w:color w:val="454545"/>
              </w:rPr>
              <w:t>for assessing spot urine samples</w:t>
            </w:r>
            <w:r w:rsidRPr="00AB6ADF">
              <w:rPr>
                <w:rFonts w:ascii="Arial" w:hAnsi="Arial" w:cs="Arial"/>
                <w:color w:val="454545"/>
              </w:rPr>
              <w:t xml:space="preserve">. </w:t>
            </w:r>
            <w:r>
              <w:rPr>
                <w:rFonts w:ascii="Arial" w:hAnsi="Arial" w:cs="Arial"/>
                <w:color w:val="454545"/>
              </w:rPr>
              <w:t>The study authors</w:t>
            </w:r>
            <w:r w:rsidRPr="00AB6ADF">
              <w:rPr>
                <w:rFonts w:ascii="Arial" w:hAnsi="Arial" w:cs="Arial"/>
                <w:color w:val="454545"/>
              </w:rPr>
              <w:t xml:space="preserve"> conclude that </w:t>
            </w:r>
            <w:r w:rsidRPr="00AB6ADF">
              <w:rPr>
                <w:rFonts w:ascii="Arial" w:hAnsi="Arial" w:cs="Arial"/>
                <w:color w:val="454545"/>
                <w:shd w:val="clear" w:color="auto" w:fill="FFFFFF"/>
              </w:rPr>
              <w:t>spot urine surveys could complement 24-hour urine surveys for closer monitoring and, significantly, that salt reduction efforts in resource-constrained settings need not be delayed due to lack of capacity to carry out a baseline 24-hour urine survey.</w:t>
            </w:r>
          </w:p>
        </w:tc>
        <w:tc>
          <w:tcPr>
            <w:tcW w:w="4896" w:type="dxa"/>
            <w:gridSpan w:val="2"/>
            <w:tcBorders>
              <w:top w:val="nil"/>
              <w:left w:val="nil"/>
              <w:bottom w:val="nil"/>
              <w:right w:val="nil"/>
            </w:tcBorders>
          </w:tcPr>
          <w:p w14:paraId="55AE065C" w14:textId="5E36DF8F" w:rsidR="00FD7A06" w:rsidRPr="00AB6ADF" w:rsidRDefault="00FD7A06" w:rsidP="00353136">
            <w:pPr>
              <w:rPr>
                <w:rFonts w:ascii="Arial" w:hAnsi="Arial" w:cs="Arial"/>
                <w:color w:val="454545"/>
                <w:sz w:val="24"/>
                <w:szCs w:val="24"/>
                <w:shd w:val="clear" w:color="auto" w:fill="FFFFFF"/>
              </w:rPr>
            </w:pPr>
            <w:r>
              <w:rPr>
                <w:noProof/>
                <w:lang w:eastAsia="en-GB"/>
              </w:rPr>
              <w:drawing>
                <wp:inline distT="0" distB="0" distL="0" distR="0" wp14:anchorId="7A2B605D" wp14:editId="6D1CD3CE">
                  <wp:extent cx="2952115" cy="4529797"/>
                  <wp:effectExtent l="0" t="0" r="635" b="4445"/>
                  <wp:docPr id="10" name="Picture 10" descr="File:Urine sample for Culture and Sensi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rine sample for Culture and Sensitivity.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3610" r="28056" b="6994"/>
                          <a:stretch/>
                        </pic:blipFill>
                        <pic:spPr bwMode="auto">
                          <a:xfrm>
                            <a:off x="0" y="0"/>
                            <a:ext cx="3011255" cy="4620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608" w:rsidRPr="00C6033A" w14:paraId="25BCE5D2" w14:textId="77777777" w:rsidTr="00CF1831">
        <w:trPr>
          <w:trHeight w:val="498"/>
        </w:trPr>
        <w:tc>
          <w:tcPr>
            <w:tcW w:w="9791" w:type="dxa"/>
            <w:gridSpan w:val="3"/>
            <w:tcBorders>
              <w:top w:val="nil"/>
              <w:left w:val="nil"/>
              <w:bottom w:val="nil"/>
              <w:right w:val="nil"/>
            </w:tcBorders>
          </w:tcPr>
          <w:p w14:paraId="3FAEA2AF" w14:textId="77777777" w:rsidR="00F5696F" w:rsidRDefault="00F5696F" w:rsidP="00256608">
            <w:pPr>
              <w:pStyle w:val="Heading1"/>
              <w:shd w:val="clear" w:color="auto" w:fill="FFFFFF"/>
              <w:spacing w:before="0" w:beforeAutospacing="0" w:after="0" w:afterAutospacing="0"/>
              <w:rPr>
                <w:rFonts w:ascii="Arial" w:hAnsi="Arial" w:cs="Arial"/>
                <w:color w:val="0C746A"/>
                <w:sz w:val="24"/>
                <w:szCs w:val="24"/>
              </w:rPr>
            </w:pPr>
          </w:p>
          <w:p w14:paraId="057D39C1" w14:textId="521661B1" w:rsidR="00256608" w:rsidRPr="00277225" w:rsidRDefault="00256608" w:rsidP="00256608">
            <w:pPr>
              <w:pStyle w:val="Heading1"/>
              <w:shd w:val="clear" w:color="auto" w:fill="FFFFFF"/>
              <w:spacing w:before="0" w:beforeAutospacing="0" w:after="0" w:afterAutospacing="0"/>
              <w:rPr>
                <w:rFonts w:ascii="Arial" w:hAnsi="Arial" w:cs="Arial"/>
                <w:color w:val="0C746A"/>
                <w:sz w:val="24"/>
                <w:szCs w:val="24"/>
              </w:rPr>
            </w:pPr>
            <w:r w:rsidRPr="00277225">
              <w:rPr>
                <w:rFonts w:ascii="Arial" w:hAnsi="Arial" w:cs="Arial"/>
                <w:color w:val="0C746A"/>
                <w:sz w:val="24"/>
                <w:szCs w:val="24"/>
              </w:rPr>
              <w:t>Participation in the Yorkshire Lung Screening Trial</w:t>
            </w:r>
          </w:p>
          <w:p w14:paraId="301D4BAD" w14:textId="77777777" w:rsidR="00256608" w:rsidRPr="00277225" w:rsidRDefault="00256608" w:rsidP="00256608">
            <w:pPr>
              <w:shd w:val="clear" w:color="auto" w:fill="FFFFFF"/>
              <w:rPr>
                <w:rFonts w:ascii="Arial" w:hAnsi="Arial" w:cs="Arial"/>
                <w:color w:val="454545"/>
                <w:sz w:val="24"/>
                <w:szCs w:val="24"/>
              </w:rPr>
            </w:pPr>
            <w:r w:rsidRPr="00277225">
              <w:rPr>
                <w:rFonts w:ascii="Arial" w:hAnsi="Arial" w:cs="Arial"/>
                <w:color w:val="454545"/>
                <w:sz w:val="24"/>
                <w:szCs w:val="24"/>
              </w:rPr>
              <w:t>1 July (Rhian Gabe, Centre for Evaluation and Methods. Panos Alexandris, Samantha Quaife</w:t>
            </w:r>
            <w:r>
              <w:rPr>
                <w:rFonts w:ascii="Arial" w:hAnsi="Arial" w:cs="Arial"/>
                <w:color w:val="454545"/>
                <w:sz w:val="24"/>
                <w:szCs w:val="24"/>
              </w:rPr>
              <w:t>,</w:t>
            </w:r>
            <w:r w:rsidRPr="00277225">
              <w:rPr>
                <w:rFonts w:ascii="Arial" w:hAnsi="Arial" w:cs="Arial"/>
                <w:color w:val="454545"/>
                <w:sz w:val="24"/>
                <w:szCs w:val="24"/>
              </w:rPr>
              <w:t xml:space="preserve"> Centre for Prevention, Detection and Diagnosis)</w:t>
            </w:r>
          </w:p>
          <w:p w14:paraId="2BB6FAB6" w14:textId="77777777" w:rsidR="00256608" w:rsidRDefault="00256608" w:rsidP="008C1DDA">
            <w:pPr>
              <w:pStyle w:val="NormalWeb"/>
              <w:shd w:val="clear" w:color="auto" w:fill="FFFFFF"/>
              <w:spacing w:before="0" w:beforeAutospacing="0" w:after="0" w:afterAutospacing="0"/>
              <w:rPr>
                <w:noProof/>
              </w:rPr>
            </w:pPr>
          </w:p>
        </w:tc>
      </w:tr>
      <w:tr w:rsidR="00FD7A06" w:rsidRPr="00C6033A" w14:paraId="09ECA1F5" w14:textId="77777777" w:rsidTr="16816B3C">
        <w:trPr>
          <w:trHeight w:val="498"/>
        </w:trPr>
        <w:tc>
          <w:tcPr>
            <w:tcW w:w="4895" w:type="dxa"/>
            <w:tcBorders>
              <w:top w:val="nil"/>
              <w:left w:val="nil"/>
              <w:bottom w:val="nil"/>
              <w:right w:val="nil"/>
            </w:tcBorders>
          </w:tcPr>
          <w:p w14:paraId="64061729" w14:textId="77777777" w:rsidR="00FD7A06" w:rsidRDefault="00FD7A06" w:rsidP="00FD7A06">
            <w:pPr>
              <w:shd w:val="clear" w:color="auto" w:fill="FFFFFF"/>
              <w:rPr>
                <w:rFonts w:ascii="Arial" w:hAnsi="Arial" w:cs="Arial"/>
                <w:color w:val="454545"/>
                <w:sz w:val="24"/>
                <w:szCs w:val="24"/>
              </w:rPr>
            </w:pPr>
            <w:r>
              <w:rPr>
                <w:noProof/>
                <w:lang w:eastAsia="en-GB"/>
              </w:rPr>
              <w:lastRenderedPageBreak/>
              <w:drawing>
                <wp:inline distT="0" distB="0" distL="0" distR="0" wp14:anchorId="37AEB858" wp14:editId="44E2E208">
                  <wp:extent cx="3009900" cy="395671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526" t="20055" r="59447" b="46465"/>
                          <a:stretch/>
                        </pic:blipFill>
                        <pic:spPr bwMode="auto">
                          <a:xfrm>
                            <a:off x="0" y="0"/>
                            <a:ext cx="3092966" cy="4065914"/>
                          </a:xfrm>
                          <a:prstGeom prst="rect">
                            <a:avLst/>
                          </a:prstGeom>
                          <a:ln>
                            <a:noFill/>
                          </a:ln>
                          <a:extLst>
                            <a:ext uri="{53640926-AAD7-44D8-BBD7-CCE9431645EC}">
                              <a14:shadowObscured xmlns:a14="http://schemas.microsoft.com/office/drawing/2010/main"/>
                            </a:ext>
                          </a:extLst>
                        </pic:spPr>
                      </pic:pic>
                    </a:graphicData>
                  </a:graphic>
                </wp:inline>
              </w:drawing>
            </w:r>
          </w:p>
          <w:p w14:paraId="23740BB2" w14:textId="6FBF4374" w:rsidR="00FD7A06" w:rsidRPr="006015D2" w:rsidRDefault="00FD7A06" w:rsidP="00FD7A06">
            <w:pPr>
              <w:shd w:val="clear" w:color="auto" w:fill="FFFFFF"/>
              <w:rPr>
                <w:rFonts w:ascii="Arial" w:hAnsi="Arial" w:cs="Arial"/>
                <w:color w:val="454545"/>
                <w:sz w:val="24"/>
                <w:szCs w:val="24"/>
              </w:rPr>
            </w:pPr>
            <w:r>
              <w:rPr>
                <w:noProof/>
                <w:lang w:eastAsia="en-GB"/>
              </w:rPr>
              <w:drawing>
                <wp:inline distT="0" distB="0" distL="0" distR="0" wp14:anchorId="178BA8B6" wp14:editId="63D4136D">
                  <wp:extent cx="2947541" cy="16129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468" t="10197" r="72860" b="76887"/>
                          <a:stretch/>
                        </pic:blipFill>
                        <pic:spPr bwMode="auto">
                          <a:xfrm>
                            <a:off x="0" y="0"/>
                            <a:ext cx="3108630" cy="1701048"/>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3B8F0A82" w14:textId="77777777" w:rsidR="00FD7A06" w:rsidRPr="006015D2" w:rsidRDefault="00FD7A06" w:rsidP="00FD7A06">
            <w:pPr>
              <w:shd w:val="clear" w:color="auto" w:fill="FFFFFF"/>
              <w:rPr>
                <w:rFonts w:ascii="Arial" w:hAnsi="Arial" w:cs="Arial"/>
                <w:color w:val="454545"/>
                <w:sz w:val="24"/>
                <w:szCs w:val="24"/>
              </w:rPr>
            </w:pPr>
            <w:r w:rsidRPr="006015D2">
              <w:rPr>
                <w:rFonts w:ascii="Arial" w:hAnsi="Arial" w:cs="Arial"/>
                <w:color w:val="454545"/>
                <w:sz w:val="24"/>
                <w:szCs w:val="24"/>
              </w:rPr>
              <w:t>L</w:t>
            </w:r>
            <w:r w:rsidRPr="006015D2">
              <w:rPr>
                <w:rFonts w:ascii="Arial" w:eastAsia="Times New Roman" w:hAnsi="Arial" w:cs="Arial"/>
                <w:color w:val="454545"/>
                <w:sz w:val="24"/>
                <w:szCs w:val="24"/>
                <w:lang w:eastAsia="en-GB"/>
              </w:rPr>
              <w:t>ow dose computed t</w:t>
            </w:r>
            <w:r>
              <w:rPr>
                <w:rFonts w:ascii="Arial" w:eastAsia="Times New Roman" w:hAnsi="Arial" w:cs="Arial"/>
                <w:color w:val="454545"/>
                <w:sz w:val="24"/>
                <w:szCs w:val="24"/>
                <w:lang w:eastAsia="en-GB"/>
              </w:rPr>
              <w:t xml:space="preserve">omography (CT) screening </w:t>
            </w:r>
            <w:r w:rsidRPr="006015D2">
              <w:rPr>
                <w:rFonts w:ascii="Arial" w:eastAsia="Times New Roman" w:hAnsi="Arial" w:cs="Arial"/>
                <w:color w:val="454545"/>
                <w:sz w:val="24"/>
                <w:szCs w:val="24"/>
                <w:lang w:eastAsia="en-GB"/>
              </w:rPr>
              <w:t>reduce</w:t>
            </w:r>
            <w:r>
              <w:rPr>
                <w:rFonts w:ascii="Arial" w:eastAsia="Times New Roman" w:hAnsi="Arial" w:cs="Arial"/>
                <w:color w:val="454545"/>
                <w:sz w:val="24"/>
                <w:szCs w:val="24"/>
                <w:lang w:eastAsia="en-GB"/>
              </w:rPr>
              <w:t>s</w:t>
            </w:r>
            <w:r w:rsidRPr="006015D2">
              <w:rPr>
                <w:rFonts w:ascii="Arial" w:eastAsia="Times New Roman" w:hAnsi="Arial" w:cs="Arial"/>
                <w:color w:val="454545"/>
                <w:sz w:val="24"/>
                <w:szCs w:val="24"/>
                <w:lang w:eastAsia="en-GB"/>
              </w:rPr>
              <w:t xml:space="preserve"> lung cancer mortality, but the most effective way to optimise screening participation is unknown. Results from t</w:t>
            </w:r>
            <w:r w:rsidRPr="006015D2">
              <w:rPr>
                <w:rFonts w:ascii="Arial" w:hAnsi="Arial" w:cs="Arial"/>
                <w:color w:val="454545"/>
                <w:sz w:val="24"/>
                <w:szCs w:val="24"/>
              </w:rPr>
              <w:t xml:space="preserve">he </w:t>
            </w:r>
            <w:hyperlink r:id="rId38" w:tgtFrame="_blank" w:history="1">
              <w:r w:rsidRPr="006015D2">
                <w:rPr>
                  <w:rStyle w:val="Hyperlink"/>
                  <w:rFonts w:ascii="Arial" w:hAnsi="Arial" w:cs="Arial"/>
                  <w:color w:val="454545"/>
                  <w:sz w:val="24"/>
                  <w:szCs w:val="24"/>
                </w:rPr>
                <w:t>Yorkshire Lung Screening Trial</w:t>
              </w:r>
            </w:hyperlink>
            <w:r w:rsidRPr="006015D2">
              <w:rPr>
                <w:rFonts w:ascii="Arial" w:hAnsi="Arial" w:cs="Arial"/>
                <w:color w:val="454545"/>
                <w:sz w:val="24"/>
                <w:szCs w:val="24"/>
              </w:rPr>
              <w:t xml:space="preserve">, an RCT of low dose </w:t>
            </w:r>
            <w:r>
              <w:rPr>
                <w:rFonts w:ascii="Arial" w:hAnsi="Arial" w:cs="Arial"/>
                <w:color w:val="454545"/>
                <w:sz w:val="24"/>
                <w:szCs w:val="24"/>
              </w:rPr>
              <w:t>CT</w:t>
            </w:r>
            <w:r w:rsidRPr="006015D2">
              <w:rPr>
                <w:rFonts w:ascii="Arial" w:hAnsi="Arial" w:cs="Arial"/>
                <w:color w:val="454545"/>
                <w:sz w:val="24"/>
                <w:szCs w:val="24"/>
              </w:rPr>
              <w:t xml:space="preserve"> screening conducted in Leeds, show that t</w:t>
            </w:r>
            <w:r w:rsidRPr="006015D2">
              <w:rPr>
                <w:rFonts w:ascii="Arial" w:eastAsia="Times New Roman" w:hAnsi="Arial" w:cs="Arial"/>
                <w:color w:val="454545"/>
                <w:sz w:val="24"/>
                <w:szCs w:val="24"/>
                <w:lang w:eastAsia="en-GB"/>
              </w:rPr>
              <w:t>elephone risk assessment, followed by a community-based Lung Health Check with access to a CT scan, is an effective screening strategy, but that there appears to be lower participation among current smokers and the socio-economically deprived</w:t>
            </w:r>
            <w:r w:rsidRPr="006015D2">
              <w:rPr>
                <w:rFonts w:ascii="Arial" w:hAnsi="Arial" w:cs="Arial"/>
                <w:color w:val="454545"/>
                <w:sz w:val="24"/>
                <w:szCs w:val="24"/>
              </w:rPr>
              <w:t xml:space="preserve">. </w:t>
            </w:r>
            <w:r w:rsidRPr="006015D2">
              <w:rPr>
                <w:rFonts w:ascii="Arial" w:eastAsia="Times New Roman" w:hAnsi="Arial" w:cs="Arial"/>
                <w:color w:val="454545"/>
                <w:sz w:val="24"/>
                <w:szCs w:val="24"/>
                <w:lang w:eastAsia="en-GB"/>
              </w:rPr>
              <w:t xml:space="preserve">Ever-smokers aged 55-80 were randomised either to invitation to telephone lung cancer risk assessment, or usual care. The invitation strategy included GP endorsement, pre-invitation, and two reminder invitations. Of 44943 subjects invited, 22815 underwent telephone triage; 7853 subjects identified as at higher risk were offered a Lung Health Check, which 6819 attended. Lower uptake rates for both the invitation to telephone triage and the Health Check were observed for current smokers and among the socio-economically deprived, and non-attendance increased with age. </w:t>
            </w:r>
            <w:r>
              <w:rPr>
                <w:rFonts w:ascii="Arial" w:eastAsia="Times New Roman" w:hAnsi="Arial" w:cs="Arial"/>
                <w:color w:val="454545"/>
                <w:sz w:val="24"/>
                <w:szCs w:val="24"/>
                <w:lang w:eastAsia="en-GB"/>
              </w:rPr>
              <w:t>The</w:t>
            </w:r>
            <w:r w:rsidRPr="006015D2">
              <w:rPr>
                <w:rFonts w:ascii="Arial" w:hAnsi="Arial" w:cs="Arial"/>
                <w:color w:val="454545"/>
                <w:sz w:val="24"/>
                <w:szCs w:val="24"/>
              </w:rPr>
              <w:t xml:space="preserve"> response to invitation observed in this trial, considerably higher than recently reported participation rates in the US, may relate to the</w:t>
            </w:r>
            <w:r>
              <w:rPr>
                <w:rFonts w:ascii="Arial" w:hAnsi="Arial" w:cs="Arial"/>
                <w:color w:val="454545"/>
                <w:sz w:val="24"/>
                <w:szCs w:val="24"/>
              </w:rPr>
              <w:t xml:space="preserve"> invitation strategies,</w:t>
            </w:r>
            <w:r w:rsidRPr="006015D2">
              <w:rPr>
                <w:rFonts w:ascii="Arial" w:hAnsi="Arial" w:cs="Arial"/>
                <w:color w:val="454545"/>
                <w:sz w:val="24"/>
                <w:szCs w:val="24"/>
              </w:rPr>
              <w:t xml:space="preserve"> including the use of a second reminder letter which appeared to augment response rate by 7%.</w:t>
            </w:r>
            <w:r w:rsidRPr="006015D2">
              <w:rPr>
                <w:rFonts w:ascii="Arial" w:eastAsia="Times New Roman" w:hAnsi="Arial" w:cs="Arial"/>
                <w:bCs/>
                <w:color w:val="454545"/>
                <w:sz w:val="24"/>
                <w:szCs w:val="24"/>
                <w:lang w:eastAsia="en-GB"/>
              </w:rPr>
              <w:t xml:space="preserve"> Author Rhian Gabe said: </w:t>
            </w:r>
            <w:r w:rsidRPr="006015D2">
              <w:rPr>
                <w:rFonts w:ascii="Arial" w:eastAsia="Times New Roman" w:hAnsi="Arial" w:cs="Arial"/>
                <w:b/>
                <w:bCs/>
                <w:color w:val="454545"/>
                <w:sz w:val="24"/>
                <w:szCs w:val="24"/>
                <w:lang w:eastAsia="en-GB"/>
              </w:rPr>
              <w:t>“</w:t>
            </w:r>
            <w:r>
              <w:rPr>
                <w:rFonts w:ascii="Arial" w:hAnsi="Arial" w:cs="Arial"/>
                <w:i/>
                <w:color w:val="454545"/>
                <w:sz w:val="24"/>
                <w:szCs w:val="24"/>
              </w:rPr>
              <w:t>W</w:t>
            </w:r>
            <w:r w:rsidRPr="006015D2">
              <w:rPr>
                <w:rFonts w:ascii="Arial" w:hAnsi="Arial" w:cs="Arial"/>
                <w:i/>
                <w:color w:val="454545"/>
                <w:sz w:val="24"/>
                <w:szCs w:val="24"/>
              </w:rPr>
              <w:t>e urgently need to address participation barriers in these populations to maximis</w:t>
            </w:r>
            <w:r>
              <w:rPr>
                <w:rFonts w:ascii="Arial" w:hAnsi="Arial" w:cs="Arial"/>
                <w:i/>
                <w:color w:val="454545"/>
                <w:sz w:val="24"/>
                <w:szCs w:val="24"/>
              </w:rPr>
              <w:t>e the lives saved by</w:t>
            </w:r>
            <w:r w:rsidRPr="006015D2">
              <w:rPr>
                <w:rFonts w:ascii="Arial" w:hAnsi="Arial" w:cs="Arial"/>
                <w:i/>
                <w:color w:val="454545"/>
                <w:sz w:val="24"/>
                <w:szCs w:val="24"/>
              </w:rPr>
              <w:t xml:space="preserve"> screening and ensure equitable access to services for those most at risk of lung cancer</w:t>
            </w:r>
            <w:r w:rsidRPr="006015D2">
              <w:rPr>
                <w:rFonts w:ascii="Arial" w:hAnsi="Arial" w:cs="Arial"/>
                <w:color w:val="454545"/>
                <w:sz w:val="24"/>
                <w:szCs w:val="24"/>
              </w:rPr>
              <w:t>.”</w:t>
            </w:r>
          </w:p>
          <w:p w14:paraId="35F16CED" w14:textId="6CF30B2C" w:rsidR="00FD7A06" w:rsidRDefault="00FD7A06" w:rsidP="00FD7A06">
            <w:pPr>
              <w:pStyle w:val="NormalWeb"/>
              <w:shd w:val="clear" w:color="auto" w:fill="FFFFFF"/>
              <w:spacing w:before="0" w:beforeAutospacing="0" w:after="0" w:afterAutospacing="0"/>
              <w:rPr>
                <w:noProof/>
              </w:rPr>
            </w:pPr>
          </w:p>
        </w:tc>
      </w:tr>
      <w:tr w:rsidR="00FD7A06" w:rsidRPr="00C6033A" w14:paraId="31755E2D" w14:textId="77777777" w:rsidTr="004649D6">
        <w:trPr>
          <w:trHeight w:val="498"/>
        </w:trPr>
        <w:tc>
          <w:tcPr>
            <w:tcW w:w="9791" w:type="dxa"/>
            <w:gridSpan w:val="3"/>
            <w:tcBorders>
              <w:top w:val="nil"/>
              <w:left w:val="nil"/>
              <w:bottom w:val="nil"/>
              <w:right w:val="nil"/>
            </w:tcBorders>
          </w:tcPr>
          <w:p w14:paraId="5977D79C" w14:textId="77777777" w:rsidR="00FD7A06" w:rsidRPr="009304E0" w:rsidRDefault="00FD7A06" w:rsidP="00FD7A06">
            <w:pPr>
              <w:shd w:val="clear" w:color="auto" w:fill="FFFFFF"/>
              <w:rPr>
                <w:rFonts w:ascii="Arial" w:hAnsi="Arial" w:cs="Arial"/>
                <w:b/>
                <w:color w:val="212121"/>
                <w:sz w:val="24"/>
                <w:szCs w:val="24"/>
              </w:rPr>
            </w:pPr>
            <w:r w:rsidRPr="00105CD4">
              <w:rPr>
                <w:rFonts w:ascii="Arial" w:hAnsi="Arial" w:cs="Arial"/>
                <w:b/>
                <w:color w:val="0C746A"/>
                <w:sz w:val="24"/>
                <w:szCs w:val="24"/>
              </w:rPr>
              <w:t>Feasibility cluster randomised trials of interventions to improve UK pupil health</w:t>
            </w:r>
          </w:p>
          <w:p w14:paraId="65977368" w14:textId="77777777" w:rsidR="00FD7A06" w:rsidRDefault="00FD7A06" w:rsidP="00FD7A06">
            <w:pPr>
              <w:shd w:val="clear" w:color="auto" w:fill="FFFFFF"/>
              <w:rPr>
                <w:rFonts w:ascii="Arial" w:eastAsia="Times New Roman" w:hAnsi="Arial" w:cs="Arial"/>
                <w:color w:val="212121"/>
                <w:sz w:val="24"/>
                <w:szCs w:val="24"/>
                <w:lang w:eastAsia="en-GB"/>
              </w:rPr>
            </w:pPr>
            <w:r w:rsidRPr="002D535F">
              <w:rPr>
                <w:rFonts w:ascii="Arial" w:eastAsia="Times New Roman" w:hAnsi="Arial" w:cs="Arial"/>
                <w:color w:val="212121"/>
                <w:sz w:val="24"/>
                <w:szCs w:val="24"/>
                <w:lang w:eastAsia="en-GB"/>
              </w:rPr>
              <w:t xml:space="preserve">2 July </w:t>
            </w:r>
            <w:r>
              <w:rPr>
                <w:rFonts w:ascii="Arial" w:eastAsia="Times New Roman" w:hAnsi="Arial" w:cs="Arial"/>
                <w:color w:val="212121"/>
                <w:sz w:val="24"/>
                <w:szCs w:val="24"/>
                <w:lang w:eastAsia="en-GB"/>
              </w:rPr>
              <w:t>(</w:t>
            </w:r>
            <w:r w:rsidRPr="002D535F">
              <w:rPr>
                <w:rFonts w:ascii="Arial" w:eastAsia="Times New Roman" w:hAnsi="Arial" w:cs="Arial"/>
                <w:color w:val="212121"/>
                <w:sz w:val="24"/>
                <w:szCs w:val="24"/>
                <w:lang w:eastAsia="en-GB"/>
              </w:rPr>
              <w:t>Saskia Eddy</w:t>
            </w:r>
            <w:r>
              <w:rPr>
                <w:rFonts w:ascii="Arial" w:eastAsia="Times New Roman" w:hAnsi="Arial" w:cs="Arial"/>
                <w:color w:val="212121"/>
                <w:sz w:val="24"/>
                <w:szCs w:val="24"/>
                <w:lang w:eastAsia="en-GB"/>
              </w:rPr>
              <w:t>,</w:t>
            </w:r>
            <w:r w:rsidRPr="002D535F">
              <w:rPr>
                <w:rFonts w:ascii="Arial" w:eastAsia="Times New Roman" w:hAnsi="Arial" w:cs="Arial"/>
                <w:color w:val="212121"/>
                <w:sz w:val="24"/>
                <w:szCs w:val="24"/>
                <w:lang w:eastAsia="en-GB"/>
              </w:rPr>
              <w:t xml:space="preserve"> Sandra Eldridge</w:t>
            </w:r>
            <w:r>
              <w:rPr>
                <w:rFonts w:ascii="Arial" w:eastAsia="Times New Roman" w:hAnsi="Arial" w:cs="Arial"/>
                <w:color w:val="212121"/>
                <w:sz w:val="24"/>
                <w:szCs w:val="24"/>
                <w:lang w:eastAsia="en-GB"/>
              </w:rPr>
              <w:t>. Centre for Evaluation and Methods)</w:t>
            </w:r>
          </w:p>
          <w:p w14:paraId="138D5EAA" w14:textId="77777777" w:rsidR="00FD7A06" w:rsidRDefault="00FD7A06" w:rsidP="00FD7A06">
            <w:pPr>
              <w:pStyle w:val="NormalWeb"/>
              <w:shd w:val="clear" w:color="auto" w:fill="FFFFFF"/>
              <w:spacing w:before="0" w:beforeAutospacing="0" w:after="0" w:afterAutospacing="0"/>
              <w:rPr>
                <w:noProof/>
              </w:rPr>
            </w:pPr>
          </w:p>
        </w:tc>
      </w:tr>
      <w:tr w:rsidR="00FD7A06" w:rsidRPr="00C6033A" w14:paraId="16C4CCF0" w14:textId="77777777" w:rsidTr="16816B3C">
        <w:trPr>
          <w:trHeight w:val="498"/>
        </w:trPr>
        <w:tc>
          <w:tcPr>
            <w:tcW w:w="4895" w:type="dxa"/>
            <w:tcBorders>
              <w:top w:val="nil"/>
              <w:left w:val="nil"/>
              <w:bottom w:val="nil"/>
              <w:right w:val="nil"/>
            </w:tcBorders>
          </w:tcPr>
          <w:p w14:paraId="2E84FDC7" w14:textId="77777777" w:rsidR="00FD7A06" w:rsidRPr="00554968" w:rsidRDefault="00FD7A06" w:rsidP="00FD7A06">
            <w:pPr>
              <w:shd w:val="clear" w:color="auto" w:fill="FFFFFF"/>
              <w:rPr>
                <w:rFonts w:ascii="Arial" w:hAnsi="Arial" w:cs="Arial"/>
                <w:color w:val="454545"/>
                <w:sz w:val="24"/>
                <w:szCs w:val="24"/>
              </w:rPr>
            </w:pPr>
            <w:r w:rsidRPr="00554968">
              <w:rPr>
                <w:rFonts w:ascii="Arial" w:hAnsi="Arial" w:cs="Arial"/>
                <w:color w:val="454545"/>
                <w:sz w:val="24"/>
                <w:szCs w:val="24"/>
                <w:shd w:val="clear" w:color="auto" w:fill="FFFFFF"/>
              </w:rPr>
              <w:lastRenderedPageBreak/>
              <w:t xml:space="preserve">Cluster randomised trials (CRTs) </w:t>
            </w:r>
            <w:r>
              <w:rPr>
                <w:rFonts w:ascii="Arial" w:hAnsi="Arial" w:cs="Arial"/>
                <w:color w:val="454545"/>
                <w:sz w:val="24"/>
                <w:szCs w:val="24"/>
                <w:shd w:val="clear" w:color="auto" w:fill="FFFFFF"/>
              </w:rPr>
              <w:t>are increasingly used</w:t>
            </w:r>
            <w:r w:rsidRPr="00554968">
              <w:rPr>
                <w:rFonts w:ascii="Arial" w:hAnsi="Arial" w:cs="Arial"/>
                <w:color w:val="454545"/>
                <w:sz w:val="24"/>
                <w:szCs w:val="24"/>
                <w:shd w:val="clear" w:color="auto" w:fill="FFFFFF"/>
              </w:rPr>
              <w:t xml:space="preserve"> to evaluate interventions to </w:t>
            </w:r>
            <w:r>
              <w:rPr>
                <w:rFonts w:ascii="Arial" w:hAnsi="Arial" w:cs="Arial"/>
                <w:color w:val="454545"/>
                <w:sz w:val="24"/>
                <w:szCs w:val="24"/>
                <w:shd w:val="clear" w:color="auto" w:fill="FFFFFF"/>
              </w:rPr>
              <w:t>improve pupil health outcomes, and</w:t>
            </w:r>
            <w:r w:rsidRPr="00554968">
              <w:rPr>
                <w:rFonts w:ascii="Arial" w:eastAsia="Times New Roman" w:hAnsi="Arial" w:cs="Arial"/>
                <w:color w:val="454545"/>
                <w:sz w:val="24"/>
                <w:szCs w:val="24"/>
                <w:lang w:eastAsia="en-GB"/>
              </w:rPr>
              <w:t xml:space="preserve"> fe</w:t>
            </w:r>
            <w:r>
              <w:rPr>
                <w:rFonts w:ascii="Arial" w:eastAsia="Times New Roman" w:hAnsi="Arial" w:cs="Arial"/>
                <w:color w:val="454545"/>
                <w:sz w:val="24"/>
                <w:szCs w:val="24"/>
                <w:lang w:eastAsia="en-GB"/>
              </w:rPr>
              <w:t>asibility studies can</w:t>
            </w:r>
            <w:r w:rsidRPr="00554968">
              <w:rPr>
                <w:rFonts w:ascii="Arial" w:eastAsia="Times New Roman" w:hAnsi="Arial" w:cs="Arial"/>
                <w:color w:val="454545"/>
                <w:sz w:val="24"/>
                <w:szCs w:val="24"/>
                <w:lang w:eastAsia="en-GB"/>
              </w:rPr>
              <w:t xml:space="preserve"> identify challenges </w:t>
            </w:r>
            <w:r>
              <w:rPr>
                <w:rFonts w:ascii="Arial" w:eastAsia="Times New Roman" w:hAnsi="Arial" w:cs="Arial"/>
                <w:color w:val="454545"/>
                <w:sz w:val="24"/>
                <w:szCs w:val="24"/>
                <w:lang w:eastAsia="en-GB"/>
              </w:rPr>
              <w:t>in</w:t>
            </w:r>
            <w:r w:rsidRPr="00554968">
              <w:rPr>
                <w:rFonts w:ascii="Arial" w:eastAsia="Times New Roman" w:hAnsi="Arial" w:cs="Arial"/>
                <w:color w:val="454545"/>
                <w:sz w:val="24"/>
                <w:szCs w:val="24"/>
                <w:lang w:eastAsia="en-GB"/>
              </w:rPr>
              <w:t xml:space="preserve"> implementing interventi</w:t>
            </w:r>
            <w:r>
              <w:rPr>
                <w:rFonts w:ascii="Arial" w:eastAsia="Times New Roman" w:hAnsi="Arial" w:cs="Arial"/>
                <w:color w:val="454545"/>
                <w:sz w:val="24"/>
                <w:szCs w:val="24"/>
                <w:lang w:eastAsia="en-GB"/>
              </w:rPr>
              <w:t>ons and delivering trials. A</w:t>
            </w:r>
            <w:r w:rsidRPr="00554968">
              <w:rPr>
                <w:rFonts w:ascii="Arial" w:eastAsia="Times New Roman" w:hAnsi="Arial" w:cs="Arial"/>
                <w:color w:val="454545"/>
                <w:sz w:val="24"/>
                <w:szCs w:val="24"/>
                <w:lang w:eastAsia="en-GB"/>
              </w:rPr>
              <w:t xml:space="preserve"> systematic </w:t>
            </w:r>
            <w:hyperlink r:id="rId39" w:history="1">
              <w:r w:rsidRPr="00554968">
                <w:rPr>
                  <w:rStyle w:val="Hyperlink"/>
                  <w:rFonts w:ascii="Arial" w:hAnsi="Arial" w:cs="Arial"/>
                  <w:color w:val="454545"/>
                  <w:sz w:val="24"/>
                  <w:szCs w:val="24"/>
                </w:rPr>
                <w:t>review</w:t>
              </w:r>
            </w:hyperlink>
            <w:r w:rsidRPr="00554968">
              <w:rPr>
                <w:rFonts w:ascii="Arial" w:eastAsia="Times New Roman" w:hAnsi="Arial" w:cs="Arial"/>
                <w:color w:val="454545"/>
                <w:sz w:val="24"/>
                <w:szCs w:val="24"/>
                <w:lang w:eastAsia="en-GB"/>
              </w:rPr>
              <w:t xml:space="preserve"> of UK school-based feasibility CRTs has found that better use could be made of these trials to assess challenges specific to the cluster design. A medline search identified 24 suitable studies, of which five provided justification for using the CRT design, and three provided details of a formal sample size calculation, only one of which allowed for clustering. The most common feasibility</w:t>
            </w:r>
            <w:r>
              <w:rPr>
                <w:rFonts w:ascii="Arial" w:eastAsia="Times New Roman" w:hAnsi="Arial" w:cs="Arial"/>
                <w:color w:val="454545"/>
                <w:sz w:val="24"/>
                <w:szCs w:val="24"/>
                <w:lang w:eastAsia="en-GB"/>
              </w:rPr>
              <w:t xml:space="preserve"> objectives were to assess the</w:t>
            </w:r>
            <w:r w:rsidRPr="00554968">
              <w:rPr>
                <w:rFonts w:ascii="Arial" w:eastAsia="Times New Roman" w:hAnsi="Arial" w:cs="Arial"/>
                <w:color w:val="454545"/>
                <w:sz w:val="24"/>
                <w:szCs w:val="24"/>
                <w:lang w:eastAsia="en-GB"/>
              </w:rPr>
              <w:t xml:space="preserve"> potential effectiveness </w:t>
            </w:r>
            <w:r>
              <w:rPr>
                <w:rFonts w:ascii="Arial" w:eastAsia="Times New Roman" w:hAnsi="Arial" w:cs="Arial"/>
                <w:color w:val="454545"/>
                <w:sz w:val="24"/>
                <w:szCs w:val="24"/>
                <w:lang w:eastAsia="en-GB"/>
              </w:rPr>
              <w:t>and</w:t>
            </w:r>
            <w:r w:rsidRPr="00554968">
              <w:rPr>
                <w:rFonts w:ascii="Arial" w:eastAsia="Times New Roman" w:hAnsi="Arial" w:cs="Arial"/>
                <w:color w:val="454545"/>
                <w:sz w:val="24"/>
                <w:szCs w:val="24"/>
                <w:lang w:eastAsia="en-GB"/>
              </w:rPr>
              <w:t xml:space="preserve"> acceptability of th</w:t>
            </w:r>
            <w:r>
              <w:rPr>
                <w:rFonts w:ascii="Arial" w:eastAsia="Times New Roman" w:hAnsi="Arial" w:cs="Arial"/>
                <w:color w:val="454545"/>
                <w:sz w:val="24"/>
                <w:szCs w:val="24"/>
                <w:lang w:eastAsia="en-GB"/>
              </w:rPr>
              <w:t>e intervention, and estimate</w:t>
            </w:r>
            <w:r w:rsidRPr="00554968">
              <w:rPr>
                <w:rFonts w:ascii="Arial" w:eastAsia="Times New Roman" w:hAnsi="Arial" w:cs="Arial"/>
                <w:color w:val="454545"/>
                <w:sz w:val="24"/>
                <w:szCs w:val="24"/>
                <w:lang w:eastAsia="en-GB"/>
              </w:rPr>
              <w:t xml:space="preserve"> recruitment/retention rates. Only one study assessed whether cluster randomisation was appropriate. None of the studies that randomised clusters before</w:t>
            </w:r>
            <w:r>
              <w:rPr>
                <w:rFonts w:ascii="Arial" w:eastAsia="Times New Roman" w:hAnsi="Arial" w:cs="Arial"/>
                <w:color w:val="454545"/>
                <w:sz w:val="24"/>
                <w:szCs w:val="24"/>
                <w:lang w:eastAsia="en-GB"/>
              </w:rPr>
              <w:t xml:space="preserve"> recruiting pupils assessed the </w:t>
            </w:r>
            <w:r w:rsidRPr="00554968">
              <w:rPr>
                <w:rFonts w:ascii="Arial" w:eastAsia="Times New Roman" w:hAnsi="Arial" w:cs="Arial"/>
                <w:color w:val="454545"/>
                <w:sz w:val="24"/>
                <w:szCs w:val="24"/>
                <w:lang w:eastAsia="en-GB"/>
              </w:rPr>
              <w:t>possib</w:t>
            </w:r>
            <w:r>
              <w:rPr>
                <w:rFonts w:ascii="Arial" w:eastAsia="Times New Roman" w:hAnsi="Arial" w:cs="Arial"/>
                <w:color w:val="454545"/>
                <w:sz w:val="24"/>
                <w:szCs w:val="24"/>
                <w:lang w:eastAsia="en-GB"/>
              </w:rPr>
              <w:t>ility of</w:t>
            </w:r>
            <w:r w:rsidRPr="00554968">
              <w:rPr>
                <w:rFonts w:ascii="Arial" w:eastAsia="Times New Roman" w:hAnsi="Arial" w:cs="Arial"/>
                <w:color w:val="454545"/>
                <w:sz w:val="24"/>
                <w:szCs w:val="24"/>
                <w:lang w:eastAsia="en-GB"/>
              </w:rPr>
              <w:t xml:space="preserve"> recruitment bias. </w:t>
            </w:r>
            <w:r>
              <w:rPr>
                <w:rFonts w:ascii="Arial" w:eastAsia="Times New Roman" w:hAnsi="Arial" w:cs="Arial"/>
                <w:color w:val="454545"/>
                <w:sz w:val="24"/>
                <w:szCs w:val="24"/>
                <w:lang w:eastAsia="en-GB"/>
              </w:rPr>
              <w:t>Apart from</w:t>
            </w:r>
            <w:r w:rsidRPr="00554968">
              <w:rPr>
                <w:rFonts w:ascii="Arial" w:eastAsia="Times New Roman" w:hAnsi="Arial" w:cs="Arial"/>
                <w:color w:val="454545"/>
                <w:sz w:val="24"/>
                <w:szCs w:val="24"/>
                <w:lang w:eastAsia="en-GB"/>
              </w:rPr>
              <w:t xml:space="preserve"> potential effectiveness, cost-effectiveness, and the intra-cluster correlation coefficient, no studies quantified the precision of the feasibility parameter estimates. The average sample size of included studies was large enough to estimate pupil-level feasibility parameters (eg. </w:t>
            </w:r>
            <w:r>
              <w:rPr>
                <w:rFonts w:ascii="Arial" w:eastAsia="Times New Roman" w:hAnsi="Arial" w:cs="Arial"/>
                <w:color w:val="454545"/>
                <w:sz w:val="24"/>
                <w:szCs w:val="24"/>
                <w:lang w:eastAsia="en-GB"/>
              </w:rPr>
              <w:t>%</w:t>
            </w:r>
            <w:r w:rsidRPr="00554968">
              <w:rPr>
                <w:rFonts w:ascii="Arial" w:eastAsia="Times New Roman" w:hAnsi="Arial" w:cs="Arial"/>
                <w:color w:val="454545"/>
                <w:sz w:val="24"/>
                <w:szCs w:val="24"/>
                <w:lang w:eastAsia="en-GB"/>
              </w:rPr>
              <w:t xml:space="preserve"> followed up) with reasonable precision. The review highlights the need for clearer sample size justification and better reporting of the precision with which feasibility parameters are estimated.</w:t>
            </w:r>
          </w:p>
          <w:p w14:paraId="0BBD1C18" w14:textId="77777777" w:rsidR="00FD7A06" w:rsidRDefault="00FD7A06" w:rsidP="00FD7A06">
            <w:pPr>
              <w:pStyle w:val="NormalWeb"/>
              <w:shd w:val="clear" w:color="auto" w:fill="FFFFFF"/>
              <w:spacing w:before="0" w:beforeAutospacing="0" w:after="0" w:afterAutospacing="0"/>
              <w:rPr>
                <w:noProof/>
              </w:rPr>
            </w:pPr>
          </w:p>
        </w:tc>
        <w:tc>
          <w:tcPr>
            <w:tcW w:w="4896" w:type="dxa"/>
            <w:gridSpan w:val="2"/>
            <w:tcBorders>
              <w:top w:val="nil"/>
              <w:left w:val="nil"/>
              <w:bottom w:val="nil"/>
              <w:right w:val="nil"/>
            </w:tcBorders>
          </w:tcPr>
          <w:p w14:paraId="70EB87C7" w14:textId="3900D27D" w:rsidR="00FD7A06" w:rsidRPr="00554968" w:rsidRDefault="00FD7A06" w:rsidP="00FD7A06">
            <w:pPr>
              <w:shd w:val="clear" w:color="auto" w:fill="FFFFFF"/>
              <w:rPr>
                <w:rFonts w:ascii="Arial" w:hAnsi="Arial" w:cs="Arial"/>
                <w:color w:val="454545"/>
                <w:sz w:val="24"/>
                <w:szCs w:val="24"/>
                <w:shd w:val="clear" w:color="auto" w:fill="FFFFFF"/>
              </w:rPr>
            </w:pPr>
            <w:r>
              <w:rPr>
                <w:noProof/>
                <w:lang w:eastAsia="en-GB"/>
              </w:rPr>
              <w:drawing>
                <wp:inline distT="0" distB="0" distL="0" distR="0" wp14:anchorId="6F97E23E" wp14:editId="30CF66C0">
                  <wp:extent cx="2986405" cy="51689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676" t="24666" r="47871" b="17141"/>
                          <a:stretch/>
                        </pic:blipFill>
                        <pic:spPr bwMode="auto">
                          <a:xfrm>
                            <a:off x="0" y="0"/>
                            <a:ext cx="3013460" cy="5215727"/>
                          </a:xfrm>
                          <a:prstGeom prst="rect">
                            <a:avLst/>
                          </a:prstGeom>
                          <a:ln>
                            <a:noFill/>
                          </a:ln>
                          <a:extLst>
                            <a:ext uri="{53640926-AAD7-44D8-BBD7-CCE9431645EC}">
                              <a14:shadowObscured xmlns:a14="http://schemas.microsoft.com/office/drawing/2010/main"/>
                            </a:ext>
                          </a:extLst>
                        </pic:spPr>
                      </pic:pic>
                    </a:graphicData>
                  </a:graphic>
                </wp:inline>
              </w:drawing>
            </w:r>
          </w:p>
        </w:tc>
      </w:tr>
      <w:tr w:rsidR="00FD7A06" w:rsidRPr="00C6033A" w14:paraId="26349E45" w14:textId="77777777" w:rsidTr="00CC2E2D">
        <w:trPr>
          <w:trHeight w:val="498"/>
        </w:trPr>
        <w:tc>
          <w:tcPr>
            <w:tcW w:w="9791" w:type="dxa"/>
            <w:gridSpan w:val="3"/>
            <w:tcBorders>
              <w:top w:val="nil"/>
              <w:left w:val="nil"/>
              <w:bottom w:val="nil"/>
              <w:right w:val="nil"/>
            </w:tcBorders>
          </w:tcPr>
          <w:p w14:paraId="7B5A6938" w14:textId="77777777" w:rsidR="00FD7A06" w:rsidRDefault="00FD7A06" w:rsidP="00FD7A06">
            <w:pPr>
              <w:rPr>
                <w:rFonts w:ascii="Arial" w:hAnsi="Arial" w:cs="Arial"/>
                <w:b/>
                <w:color w:val="0C746A"/>
                <w:sz w:val="24"/>
                <w:szCs w:val="24"/>
              </w:rPr>
            </w:pPr>
          </w:p>
          <w:p w14:paraId="382031A0" w14:textId="12FFD350" w:rsidR="00FD7A06" w:rsidRPr="000E541D" w:rsidRDefault="00FD7A06" w:rsidP="00FD7A06">
            <w:pPr>
              <w:rPr>
                <w:rFonts w:ascii="Arial" w:hAnsi="Arial" w:cs="Arial"/>
                <w:b/>
                <w:color w:val="454545"/>
                <w:sz w:val="24"/>
                <w:szCs w:val="24"/>
              </w:rPr>
            </w:pPr>
            <w:r w:rsidRPr="000E541D">
              <w:rPr>
                <w:rFonts w:ascii="Arial" w:hAnsi="Arial" w:cs="Arial"/>
                <w:b/>
                <w:color w:val="0C746A"/>
                <w:sz w:val="24"/>
                <w:szCs w:val="24"/>
              </w:rPr>
              <w:t xml:space="preserve">Lifestyle outcomes after population BRCA screening among </w:t>
            </w:r>
            <w:r w:rsidRPr="00E13B9E">
              <w:rPr>
                <w:rFonts w:ascii="Arial" w:hAnsi="Arial" w:cs="Arial"/>
                <w:b/>
                <w:color w:val="0C746A"/>
                <w:sz w:val="24"/>
                <w:szCs w:val="24"/>
              </w:rPr>
              <w:t>Ashkenazi</w:t>
            </w:r>
            <w:r w:rsidRPr="000E541D">
              <w:rPr>
                <w:rFonts w:ascii="Arial" w:hAnsi="Arial" w:cs="Arial"/>
                <w:b/>
                <w:color w:val="0C746A"/>
                <w:sz w:val="24"/>
                <w:szCs w:val="24"/>
              </w:rPr>
              <w:t xml:space="preserve"> Jewish people </w:t>
            </w:r>
          </w:p>
          <w:p w14:paraId="461C9606" w14:textId="77777777" w:rsidR="00FD7A06" w:rsidRPr="008217EE" w:rsidRDefault="00FD7A06" w:rsidP="00FD7A06">
            <w:pPr>
              <w:rPr>
                <w:rFonts w:ascii="Arial" w:eastAsia="Times New Roman" w:hAnsi="Arial" w:cs="Arial"/>
                <w:color w:val="454545"/>
                <w:sz w:val="24"/>
                <w:szCs w:val="24"/>
                <w:bdr w:val="none" w:sz="0" w:space="0" w:color="auto" w:frame="1"/>
                <w:lang w:eastAsia="en-GB"/>
              </w:rPr>
            </w:pPr>
            <w:r w:rsidRPr="00105CD4">
              <w:rPr>
                <w:rFonts w:ascii="Arial" w:eastAsia="Times New Roman" w:hAnsi="Arial" w:cs="Arial"/>
                <w:color w:val="454545"/>
                <w:sz w:val="24"/>
                <w:szCs w:val="24"/>
                <w:bdr w:val="none" w:sz="0" w:space="0" w:color="auto" w:frame="1"/>
                <w:lang w:eastAsia="en-GB"/>
              </w:rPr>
              <w:t>4 July (Monika Sobocan, Ranjit Manchanda. Centre for Prevention, Detection and Diagnosis)</w:t>
            </w:r>
            <w:r w:rsidRPr="00105CD4">
              <w:rPr>
                <w:rFonts w:ascii="Arial" w:hAnsi="Arial" w:cs="Arial"/>
                <w:color w:val="454545"/>
                <w:sz w:val="24"/>
                <w:szCs w:val="24"/>
              </w:rPr>
              <w:t> </w:t>
            </w:r>
          </w:p>
          <w:p w14:paraId="3FAE8BC3" w14:textId="77777777" w:rsidR="00FD7A06" w:rsidRDefault="00FD7A06" w:rsidP="00FD7A06">
            <w:pPr>
              <w:pStyle w:val="NormalWeb"/>
              <w:shd w:val="clear" w:color="auto" w:fill="FFFFFF"/>
              <w:spacing w:before="0" w:beforeAutospacing="0" w:after="0" w:afterAutospacing="0"/>
              <w:rPr>
                <w:noProof/>
              </w:rPr>
            </w:pPr>
          </w:p>
        </w:tc>
      </w:tr>
      <w:tr w:rsidR="003E4719" w:rsidRPr="00C6033A" w14:paraId="013775B8" w14:textId="77777777" w:rsidTr="16816B3C">
        <w:trPr>
          <w:trHeight w:val="498"/>
        </w:trPr>
        <w:tc>
          <w:tcPr>
            <w:tcW w:w="4895" w:type="dxa"/>
            <w:tcBorders>
              <w:top w:val="nil"/>
              <w:left w:val="nil"/>
              <w:bottom w:val="nil"/>
              <w:right w:val="nil"/>
            </w:tcBorders>
          </w:tcPr>
          <w:p w14:paraId="21754FC2" w14:textId="2ADEF2EB" w:rsidR="003E4719" w:rsidRDefault="003E4719" w:rsidP="00FD7A06">
            <w:pPr>
              <w:rPr>
                <w:rFonts w:ascii="Arial" w:eastAsia="Times New Roman" w:hAnsi="Arial" w:cs="Arial"/>
                <w:color w:val="454545"/>
                <w:sz w:val="24"/>
                <w:szCs w:val="24"/>
                <w:bdr w:val="none" w:sz="0" w:space="0" w:color="auto" w:frame="1"/>
                <w:lang w:eastAsia="en-GB"/>
              </w:rPr>
            </w:pPr>
            <w:r>
              <w:rPr>
                <w:noProof/>
                <w:lang w:eastAsia="en-GB"/>
              </w:rPr>
              <w:lastRenderedPageBreak/>
              <w:drawing>
                <wp:inline distT="0" distB="0" distL="0" distR="0" wp14:anchorId="4619DD17" wp14:editId="69438C47">
                  <wp:extent cx="2935451" cy="4933950"/>
                  <wp:effectExtent l="0" t="0" r="0" b="0"/>
                  <wp:docPr id="13" name="Picture 13" descr="A snapshot of geneti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napshot of genetic code"/>
                          <pic:cNvPicPr>
                            <a:picLocks noChangeAspect="1" noChangeArrowheads="1"/>
                          </pic:cNvPicPr>
                        </pic:nvPicPr>
                        <pic:blipFill rotWithShape="1">
                          <a:blip r:embed="rId41">
                            <a:extLst>
                              <a:ext uri="{28A0092B-C50C-407E-A947-70E740481C1C}">
                                <a14:useLocalDpi xmlns:a14="http://schemas.microsoft.com/office/drawing/2010/main" val="0"/>
                              </a:ext>
                            </a:extLst>
                          </a:blip>
                          <a:srcRect l="37329" r="1411"/>
                          <a:stretch/>
                        </pic:blipFill>
                        <pic:spPr bwMode="auto">
                          <a:xfrm>
                            <a:off x="0" y="0"/>
                            <a:ext cx="2984143" cy="5015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2C818E29" w14:textId="41FAAD7F" w:rsidR="003E4719" w:rsidRDefault="003E4719" w:rsidP="00FD7A06">
            <w:pPr>
              <w:pStyle w:val="NormalWeb"/>
              <w:shd w:val="clear" w:color="auto" w:fill="FFFFFF"/>
              <w:spacing w:before="0" w:beforeAutospacing="0" w:after="0" w:afterAutospacing="0"/>
              <w:rPr>
                <w:noProof/>
              </w:rPr>
            </w:pPr>
            <w:r>
              <w:rPr>
                <w:rFonts w:ascii="Arial" w:hAnsi="Arial" w:cs="Arial"/>
                <w:color w:val="454545"/>
                <w:bdr w:val="none" w:sz="0" w:space="0" w:color="auto" w:frame="1"/>
              </w:rPr>
              <w:t xml:space="preserve">An RCT comparing population-based BRCA genetic screening with family history screening in Ashkenazi Jewish people has found that undergoing either of these testing regimes has similar lifestyle impacts. From a north London Ashkenazi Jewish population, 1034 study participants were recruited, allocated to either the population screening or family history arm. </w:t>
            </w:r>
            <w:r w:rsidRPr="00105CD4">
              <w:rPr>
                <w:rFonts w:ascii="Arial" w:hAnsi="Arial" w:cs="Arial"/>
                <w:color w:val="454545"/>
              </w:rPr>
              <w:t xml:space="preserve">The </w:t>
            </w:r>
            <w:r w:rsidRPr="00E13B9E">
              <w:rPr>
                <w:rFonts w:ascii="Arial" w:hAnsi="Arial" w:cs="Arial"/>
                <w:color w:val="454545"/>
              </w:rPr>
              <w:t>intervention</w:t>
            </w:r>
            <w:r w:rsidRPr="00105CD4">
              <w:rPr>
                <w:rFonts w:ascii="Arial" w:hAnsi="Arial" w:cs="Arial"/>
                <w:color w:val="454545"/>
              </w:rPr>
              <w:t xml:space="preserve"> included genetic-testing for three A</w:t>
            </w:r>
            <w:r>
              <w:rPr>
                <w:rFonts w:ascii="Arial" w:hAnsi="Arial" w:cs="Arial"/>
                <w:color w:val="454545"/>
              </w:rPr>
              <w:t>shkenazi Jewish BRCA-mutations,</w:t>
            </w:r>
            <w:r w:rsidRPr="00105CD4">
              <w:rPr>
                <w:rFonts w:ascii="Arial" w:hAnsi="Arial" w:cs="Arial"/>
                <w:color w:val="454545"/>
              </w:rPr>
              <w:t xml:space="preserve"> undertaken for all participants in the </w:t>
            </w:r>
            <w:r>
              <w:rPr>
                <w:rFonts w:ascii="Arial" w:hAnsi="Arial" w:cs="Arial"/>
                <w:color w:val="454545"/>
              </w:rPr>
              <w:t>population screening arm</w:t>
            </w:r>
            <w:r w:rsidRPr="00105CD4">
              <w:rPr>
                <w:rFonts w:ascii="Arial" w:hAnsi="Arial" w:cs="Arial"/>
                <w:color w:val="454545"/>
              </w:rPr>
              <w:t xml:space="preserve"> and </w:t>
            </w:r>
            <w:r>
              <w:rPr>
                <w:rFonts w:ascii="Arial" w:hAnsi="Arial" w:cs="Arial"/>
                <w:color w:val="454545"/>
              </w:rPr>
              <w:t>in those</w:t>
            </w:r>
            <w:r w:rsidRPr="00105CD4">
              <w:rPr>
                <w:rFonts w:ascii="Arial" w:hAnsi="Arial" w:cs="Arial"/>
                <w:color w:val="454545"/>
              </w:rPr>
              <w:t xml:space="preserve"> fulfilling </w:t>
            </w:r>
            <w:r>
              <w:rPr>
                <w:rFonts w:ascii="Arial" w:hAnsi="Arial" w:cs="Arial"/>
                <w:color w:val="454545"/>
              </w:rPr>
              <w:t xml:space="preserve">family history clinical </w:t>
            </w:r>
            <w:r w:rsidRPr="00105CD4">
              <w:rPr>
                <w:rFonts w:ascii="Arial" w:hAnsi="Arial" w:cs="Arial"/>
                <w:color w:val="454545"/>
              </w:rPr>
              <w:t xml:space="preserve">criteria in the </w:t>
            </w:r>
            <w:r>
              <w:rPr>
                <w:rFonts w:ascii="Arial" w:hAnsi="Arial" w:cs="Arial"/>
                <w:color w:val="454545"/>
              </w:rPr>
              <w:t xml:space="preserve">family history arm. </w:t>
            </w:r>
            <w:r>
              <w:rPr>
                <w:rFonts w:ascii="Arial" w:hAnsi="Arial" w:cs="Arial"/>
                <w:color w:val="454545"/>
                <w:bdr w:val="none" w:sz="0" w:space="0" w:color="auto" w:frame="1"/>
              </w:rPr>
              <w:t>Lifestyle information was collected through questionnaires at baseline, and years 1, 2, and 3</w:t>
            </w:r>
            <w:r w:rsidRPr="00105CD4">
              <w:rPr>
                <w:rFonts w:ascii="Arial" w:hAnsi="Arial" w:cs="Arial"/>
                <w:color w:val="454545"/>
              </w:rPr>
              <w:t>.</w:t>
            </w:r>
            <w:r>
              <w:rPr>
                <w:rFonts w:ascii="Arial" w:hAnsi="Arial" w:cs="Arial"/>
                <w:color w:val="454545"/>
              </w:rPr>
              <w:t xml:space="preserve"> </w:t>
            </w:r>
            <w:r w:rsidRPr="00105CD4">
              <w:rPr>
                <w:rFonts w:ascii="Arial" w:hAnsi="Arial" w:cs="Arial"/>
                <w:color w:val="454545"/>
              </w:rPr>
              <w:t xml:space="preserve">No significant difference was identified between </w:t>
            </w:r>
            <w:r>
              <w:rPr>
                <w:rFonts w:ascii="Arial" w:hAnsi="Arial" w:cs="Arial"/>
                <w:color w:val="454545"/>
              </w:rPr>
              <w:t>participants in the two arms for</w:t>
            </w:r>
            <w:r w:rsidRPr="00105CD4">
              <w:rPr>
                <w:rFonts w:ascii="Arial" w:hAnsi="Arial" w:cs="Arial"/>
                <w:color w:val="454545"/>
              </w:rPr>
              <w:t xml:space="preserve"> fruit/vegetable/meat consumption, vi</w:t>
            </w:r>
            <w:r>
              <w:rPr>
                <w:rFonts w:ascii="Arial" w:hAnsi="Arial" w:cs="Arial"/>
                <w:color w:val="454545"/>
              </w:rPr>
              <w:t>tamin intake, alcohol quantity/</w:t>
            </w:r>
            <w:r w:rsidRPr="00105CD4">
              <w:rPr>
                <w:rFonts w:ascii="Arial" w:hAnsi="Arial" w:cs="Arial"/>
                <w:color w:val="454545"/>
              </w:rPr>
              <w:t>frequency, smoking</w:t>
            </w:r>
            <w:r>
              <w:rPr>
                <w:rFonts w:ascii="Arial" w:hAnsi="Arial" w:cs="Arial"/>
                <w:color w:val="454545"/>
              </w:rPr>
              <w:t xml:space="preserve"> behaviour, physical activity,</w:t>
            </w:r>
            <w:r w:rsidRPr="00105CD4">
              <w:rPr>
                <w:rFonts w:ascii="Arial" w:hAnsi="Arial" w:cs="Arial"/>
                <w:color w:val="454545"/>
              </w:rPr>
              <w:t xml:space="preserve"> or routine breast mammogram screening behaviour</w:t>
            </w:r>
            <w:r>
              <w:rPr>
                <w:rFonts w:ascii="Arial" w:hAnsi="Arial" w:cs="Arial"/>
                <w:color w:val="454545"/>
              </w:rPr>
              <w:t>. O</w:t>
            </w:r>
            <w:r w:rsidRPr="00105CD4">
              <w:rPr>
                <w:rFonts w:ascii="Arial" w:hAnsi="Arial" w:cs="Arial"/>
                <w:color w:val="454545"/>
              </w:rPr>
              <w:t xml:space="preserve">utcomes </w:t>
            </w:r>
            <w:r>
              <w:rPr>
                <w:rFonts w:ascii="Arial" w:hAnsi="Arial" w:cs="Arial"/>
                <w:color w:val="454545"/>
              </w:rPr>
              <w:t xml:space="preserve">were </w:t>
            </w:r>
            <w:r w:rsidRPr="00105CD4">
              <w:rPr>
                <w:rFonts w:ascii="Arial" w:hAnsi="Arial" w:cs="Arial"/>
                <w:color w:val="454545"/>
              </w:rPr>
              <w:t xml:space="preserve">not affected by BRCA test result. </w:t>
            </w:r>
            <w:r>
              <w:rPr>
                <w:rFonts w:ascii="Arial" w:hAnsi="Arial" w:cs="Arial"/>
                <w:color w:val="454545"/>
                <w:bdr w:val="none" w:sz="0" w:space="0" w:color="auto" w:frame="1"/>
              </w:rPr>
              <w:t xml:space="preserve">BRCA testing was found to increase vitamin use. </w:t>
            </w:r>
            <w:r w:rsidRPr="00105CD4">
              <w:rPr>
                <w:rFonts w:ascii="Arial" w:hAnsi="Arial" w:cs="Arial"/>
                <w:color w:val="454545"/>
              </w:rPr>
              <w:t xml:space="preserve">Cancer-risk perception decreased with time following BRCA-testing with no difference between </w:t>
            </w:r>
            <w:r>
              <w:rPr>
                <w:rFonts w:ascii="Arial" w:hAnsi="Arial" w:cs="Arial"/>
                <w:color w:val="454545"/>
              </w:rPr>
              <w:t>the two screening</w:t>
            </w:r>
            <w:r w:rsidRPr="00105CD4">
              <w:rPr>
                <w:rFonts w:ascii="Arial" w:hAnsi="Arial" w:cs="Arial"/>
                <w:color w:val="454545"/>
              </w:rPr>
              <w:t xml:space="preserve"> approaches, and risk lowest in BRCA-negative participants.</w:t>
            </w:r>
          </w:p>
        </w:tc>
      </w:tr>
      <w:tr w:rsidR="00FD7A06" w:rsidRPr="00C6033A" w14:paraId="5BF14527" w14:textId="77777777" w:rsidTr="00D27931">
        <w:trPr>
          <w:trHeight w:val="498"/>
        </w:trPr>
        <w:tc>
          <w:tcPr>
            <w:tcW w:w="9791" w:type="dxa"/>
            <w:gridSpan w:val="3"/>
            <w:tcBorders>
              <w:top w:val="nil"/>
              <w:left w:val="nil"/>
              <w:bottom w:val="nil"/>
              <w:right w:val="nil"/>
            </w:tcBorders>
          </w:tcPr>
          <w:p w14:paraId="589218E6" w14:textId="519F43C4" w:rsidR="00FD7A06" w:rsidRPr="006D6280" w:rsidRDefault="00FD7A06" w:rsidP="00FD7A06">
            <w:pPr>
              <w:rPr>
                <w:rFonts w:ascii="Arial" w:eastAsia="Times New Roman" w:hAnsi="Arial" w:cs="Arial"/>
                <w:b/>
                <w:bCs/>
                <w:color w:val="0C746A"/>
                <w:sz w:val="24"/>
                <w:szCs w:val="24"/>
                <w:bdr w:val="none" w:sz="0" w:space="0" w:color="auto" w:frame="1"/>
                <w:lang w:eastAsia="en-GB"/>
              </w:rPr>
            </w:pPr>
            <w:r>
              <w:rPr>
                <w:rFonts w:ascii="Arial" w:eastAsia="Times New Roman" w:hAnsi="Arial" w:cs="Arial"/>
                <w:b/>
                <w:bCs/>
                <w:color w:val="0C746A"/>
                <w:sz w:val="24"/>
                <w:szCs w:val="24"/>
                <w:bdr w:val="none" w:sz="0" w:space="0" w:color="auto" w:frame="1"/>
                <w:lang w:eastAsia="en-GB"/>
              </w:rPr>
              <w:t>I</w:t>
            </w:r>
            <w:r w:rsidRPr="006D6280">
              <w:rPr>
                <w:rFonts w:ascii="Arial" w:eastAsia="Times New Roman" w:hAnsi="Arial" w:cs="Arial"/>
                <w:b/>
                <w:bCs/>
                <w:color w:val="0C746A"/>
                <w:sz w:val="24"/>
                <w:szCs w:val="24"/>
                <w:bdr w:val="none" w:sz="0" w:space="0" w:color="auto" w:frame="1"/>
                <w:lang w:eastAsia="en-GB"/>
              </w:rPr>
              <w:t>naugural WIPH Graduate Studies Day</w:t>
            </w:r>
          </w:p>
          <w:p w14:paraId="77D215E7" w14:textId="0A6677D5" w:rsidR="00FD7A06" w:rsidRDefault="00FD7A06" w:rsidP="00FD7A06">
            <w:pPr>
              <w:rPr>
                <w:rFonts w:ascii="Arial" w:eastAsia="Times New Roman" w:hAnsi="Arial" w:cs="Arial"/>
                <w:bCs/>
                <w:color w:val="454545"/>
                <w:sz w:val="24"/>
                <w:szCs w:val="24"/>
                <w:bdr w:val="none" w:sz="0" w:space="0" w:color="auto" w:frame="1"/>
                <w:lang w:eastAsia="en-GB"/>
              </w:rPr>
            </w:pPr>
            <w:r w:rsidRPr="006D6280">
              <w:rPr>
                <w:rFonts w:ascii="Arial" w:eastAsia="Times New Roman" w:hAnsi="Arial" w:cs="Arial"/>
                <w:bCs/>
                <w:color w:val="454545"/>
                <w:sz w:val="24"/>
                <w:szCs w:val="24"/>
                <w:bdr w:val="none" w:sz="0" w:space="0" w:color="auto" w:frame="1"/>
                <w:lang w:eastAsia="en-GB"/>
              </w:rPr>
              <w:t>5 July</w:t>
            </w:r>
            <w:r>
              <w:rPr>
                <w:rFonts w:ascii="Arial" w:eastAsia="Times New Roman" w:hAnsi="Arial" w:cs="Arial"/>
                <w:bCs/>
                <w:color w:val="454545"/>
                <w:sz w:val="24"/>
                <w:szCs w:val="24"/>
                <w:bdr w:val="none" w:sz="0" w:space="0" w:color="auto" w:frame="1"/>
                <w:lang w:eastAsia="en-GB"/>
              </w:rPr>
              <w:t xml:space="preserve"> (Patrick Mullan, Research Administrator)</w:t>
            </w:r>
          </w:p>
          <w:p w14:paraId="1FCECF3E" w14:textId="55605F02" w:rsidR="00FD7A06" w:rsidRDefault="00FD7A06" w:rsidP="00FD7A06">
            <w:pPr>
              <w:pStyle w:val="NormalWeb"/>
              <w:shd w:val="clear" w:color="auto" w:fill="FFFFFF"/>
              <w:spacing w:before="0" w:beforeAutospacing="0" w:after="0" w:afterAutospacing="0"/>
              <w:rPr>
                <w:noProof/>
              </w:rPr>
            </w:pPr>
          </w:p>
        </w:tc>
      </w:tr>
      <w:tr w:rsidR="00EE5C05" w:rsidRPr="00C6033A" w14:paraId="47BDB993" w14:textId="77777777" w:rsidTr="16816B3C">
        <w:trPr>
          <w:trHeight w:val="498"/>
        </w:trPr>
        <w:tc>
          <w:tcPr>
            <w:tcW w:w="4895" w:type="dxa"/>
            <w:tcBorders>
              <w:top w:val="nil"/>
              <w:left w:val="nil"/>
              <w:bottom w:val="nil"/>
              <w:right w:val="nil"/>
            </w:tcBorders>
          </w:tcPr>
          <w:p w14:paraId="6689B941" w14:textId="77777777" w:rsidR="00EE5C05" w:rsidRPr="006D6280" w:rsidRDefault="00EE5C05" w:rsidP="00EE5C05">
            <w:pPr>
              <w:rPr>
                <w:rFonts w:ascii="Arial" w:hAnsi="Arial" w:cs="Arial"/>
                <w:color w:val="201F1E"/>
                <w:sz w:val="24"/>
                <w:szCs w:val="24"/>
                <w:shd w:val="clear" w:color="auto" w:fill="FFFFFF"/>
              </w:rPr>
            </w:pPr>
            <w:r>
              <w:rPr>
                <w:rFonts w:ascii="Arial" w:hAnsi="Arial" w:cs="Arial"/>
                <w:color w:val="201F1E"/>
                <w:sz w:val="24"/>
                <w:szCs w:val="24"/>
                <w:shd w:val="clear" w:color="auto" w:fill="FFFFFF"/>
              </w:rPr>
              <w:t>T</w:t>
            </w:r>
            <w:r w:rsidRPr="006D6280">
              <w:rPr>
                <w:rFonts w:ascii="Arial" w:hAnsi="Arial" w:cs="Arial"/>
                <w:color w:val="201F1E"/>
                <w:sz w:val="24"/>
                <w:szCs w:val="24"/>
                <w:shd w:val="clear" w:color="auto" w:fill="FFFFFF"/>
              </w:rPr>
              <w:t>he inaugural WIPH Graduate Studies Day t</w:t>
            </w:r>
            <w:r>
              <w:rPr>
                <w:rFonts w:ascii="Arial" w:hAnsi="Arial" w:cs="Arial"/>
                <w:color w:val="201F1E"/>
                <w:sz w:val="24"/>
                <w:szCs w:val="24"/>
                <w:shd w:val="clear" w:color="auto" w:fill="FFFFFF"/>
              </w:rPr>
              <w:t>ook</w:t>
            </w:r>
            <w:r w:rsidRPr="006D6280">
              <w:rPr>
                <w:rFonts w:ascii="Arial" w:hAnsi="Arial" w:cs="Arial"/>
                <w:color w:val="201F1E"/>
                <w:sz w:val="24"/>
                <w:szCs w:val="24"/>
                <w:shd w:val="clear" w:color="auto" w:fill="FFFFFF"/>
              </w:rPr>
              <w:t xml:space="preserve"> place </w:t>
            </w:r>
            <w:r>
              <w:rPr>
                <w:rFonts w:ascii="Arial" w:hAnsi="Arial" w:cs="Arial"/>
                <w:color w:val="201F1E"/>
                <w:sz w:val="24"/>
                <w:szCs w:val="24"/>
                <w:shd w:val="clear" w:color="auto" w:fill="FFFFFF"/>
              </w:rPr>
              <w:t xml:space="preserve">on 5 July </w:t>
            </w:r>
            <w:r w:rsidRPr="006D6280">
              <w:rPr>
                <w:rFonts w:ascii="Arial" w:hAnsi="Arial" w:cs="Arial"/>
                <w:color w:val="201F1E"/>
                <w:sz w:val="24"/>
                <w:szCs w:val="24"/>
                <w:shd w:val="clear" w:color="auto" w:fill="FFFFFF"/>
              </w:rPr>
              <w:t>at the Willoughby Lecture Theatre in the John Vane Building. Over 40 students attended the day</w:t>
            </w:r>
            <w:r>
              <w:rPr>
                <w:rFonts w:ascii="Arial" w:hAnsi="Arial" w:cs="Arial"/>
                <w:color w:val="201F1E"/>
                <w:sz w:val="24"/>
                <w:szCs w:val="24"/>
                <w:shd w:val="clear" w:color="auto" w:fill="FFFFFF"/>
              </w:rPr>
              <w:t>,</w:t>
            </w:r>
            <w:r w:rsidRPr="006D6280">
              <w:rPr>
                <w:rFonts w:ascii="Arial" w:hAnsi="Arial" w:cs="Arial"/>
                <w:color w:val="201F1E"/>
                <w:sz w:val="24"/>
                <w:szCs w:val="24"/>
                <w:shd w:val="clear" w:color="auto" w:fill="FFFFFF"/>
              </w:rPr>
              <w:t xml:space="preserve"> and we saw fantastic presentations from 16 of them, discussing their research and the student experience s</w:t>
            </w:r>
            <w:r>
              <w:rPr>
                <w:rFonts w:ascii="Arial" w:hAnsi="Arial" w:cs="Arial"/>
                <w:color w:val="201F1E"/>
                <w:sz w:val="24"/>
                <w:szCs w:val="24"/>
                <w:shd w:val="clear" w:color="auto" w:fill="FFFFFF"/>
              </w:rPr>
              <w:t>o far. This event</w:t>
            </w:r>
            <w:r w:rsidRPr="006D6280">
              <w:rPr>
                <w:rFonts w:ascii="Arial" w:hAnsi="Arial" w:cs="Arial"/>
                <w:color w:val="201F1E"/>
                <w:sz w:val="24"/>
                <w:szCs w:val="24"/>
                <w:shd w:val="clear" w:color="auto" w:fill="FFFFFF"/>
              </w:rPr>
              <w:t xml:space="preserve"> showcased the fascinati</w:t>
            </w:r>
            <w:r>
              <w:rPr>
                <w:rFonts w:ascii="Arial" w:hAnsi="Arial" w:cs="Arial"/>
                <w:color w:val="201F1E"/>
                <w:sz w:val="24"/>
                <w:szCs w:val="24"/>
                <w:shd w:val="clear" w:color="auto" w:fill="FFFFFF"/>
              </w:rPr>
              <w:t xml:space="preserve">ng and diverse research </w:t>
            </w:r>
            <w:r w:rsidRPr="006D6280">
              <w:rPr>
                <w:rFonts w:ascii="Arial" w:hAnsi="Arial" w:cs="Arial"/>
                <w:color w:val="201F1E"/>
                <w:sz w:val="24"/>
                <w:szCs w:val="24"/>
                <w:shd w:val="clear" w:color="auto" w:fill="FFFFFF"/>
              </w:rPr>
              <w:t>being carried out by our students</w:t>
            </w:r>
            <w:r>
              <w:rPr>
                <w:rFonts w:ascii="Arial" w:hAnsi="Arial" w:cs="Arial"/>
                <w:color w:val="201F1E"/>
                <w:sz w:val="24"/>
                <w:szCs w:val="24"/>
                <w:shd w:val="clear" w:color="auto" w:fill="FFFFFF"/>
              </w:rPr>
              <w:t>,</w:t>
            </w:r>
            <w:r w:rsidRPr="006D6280">
              <w:rPr>
                <w:rFonts w:ascii="Arial" w:hAnsi="Arial" w:cs="Arial"/>
                <w:color w:val="201F1E"/>
                <w:sz w:val="24"/>
                <w:szCs w:val="24"/>
                <w:shd w:val="clear" w:color="auto" w:fill="FFFFFF"/>
              </w:rPr>
              <w:t xml:space="preserve"> and was a wonderful celebration of our Postgraduate Research community. The speakers were judged by a panel</w:t>
            </w:r>
            <w:r>
              <w:rPr>
                <w:rFonts w:ascii="Arial" w:hAnsi="Arial" w:cs="Arial"/>
                <w:color w:val="201F1E"/>
                <w:sz w:val="24"/>
                <w:szCs w:val="24"/>
                <w:shd w:val="clear" w:color="auto" w:fill="FFFFFF"/>
              </w:rPr>
              <w:t>,</w:t>
            </w:r>
            <w:r w:rsidRPr="006D6280">
              <w:rPr>
                <w:rFonts w:ascii="Arial" w:hAnsi="Arial" w:cs="Arial"/>
                <w:color w:val="201F1E"/>
                <w:sz w:val="24"/>
                <w:szCs w:val="24"/>
                <w:shd w:val="clear" w:color="auto" w:fill="FFFFFF"/>
              </w:rPr>
              <w:t xml:space="preserve"> and the three highest scoring spea</w:t>
            </w:r>
            <w:r>
              <w:rPr>
                <w:rFonts w:ascii="Arial" w:hAnsi="Arial" w:cs="Arial"/>
                <w:color w:val="201F1E"/>
                <w:sz w:val="24"/>
                <w:szCs w:val="24"/>
                <w:shd w:val="clear" w:color="auto" w:fill="FFFFFF"/>
              </w:rPr>
              <w:t>kers,</w:t>
            </w:r>
            <w:r w:rsidRPr="006D6280">
              <w:rPr>
                <w:rFonts w:ascii="Arial" w:hAnsi="Arial" w:cs="Arial"/>
                <w:color w:val="201F1E"/>
                <w:sz w:val="24"/>
                <w:szCs w:val="24"/>
                <w:shd w:val="clear" w:color="auto" w:fill="FFFFFF"/>
              </w:rPr>
              <w:t xml:space="preserve"> Brook Huxford, Ashwin Kalra</w:t>
            </w:r>
            <w:r>
              <w:rPr>
                <w:rFonts w:ascii="Arial" w:hAnsi="Arial" w:cs="Arial"/>
                <w:color w:val="201F1E"/>
                <w:sz w:val="24"/>
                <w:szCs w:val="24"/>
                <w:shd w:val="clear" w:color="auto" w:fill="FFFFFF"/>
              </w:rPr>
              <w:t>,</w:t>
            </w:r>
            <w:r w:rsidRPr="006D6280">
              <w:rPr>
                <w:rFonts w:ascii="Arial" w:hAnsi="Arial" w:cs="Arial"/>
                <w:color w:val="201F1E"/>
                <w:sz w:val="24"/>
                <w:szCs w:val="24"/>
                <w:shd w:val="clear" w:color="auto" w:fill="FFFFFF"/>
              </w:rPr>
              <w:t xml:space="preserve"> and Eleanor Keiller</w:t>
            </w:r>
            <w:r>
              <w:rPr>
                <w:rFonts w:ascii="Arial" w:hAnsi="Arial" w:cs="Arial"/>
                <w:color w:val="201F1E"/>
                <w:sz w:val="24"/>
                <w:szCs w:val="24"/>
                <w:shd w:val="clear" w:color="auto" w:fill="FFFFFF"/>
              </w:rPr>
              <w:t xml:space="preserve"> were awarded prizes - </w:t>
            </w:r>
            <w:r w:rsidRPr="006D6280">
              <w:rPr>
                <w:rFonts w:ascii="Arial" w:hAnsi="Arial" w:cs="Arial"/>
                <w:color w:val="201F1E"/>
                <w:sz w:val="24"/>
                <w:szCs w:val="24"/>
                <w:shd w:val="clear" w:color="auto" w:fill="FFFFFF"/>
              </w:rPr>
              <w:t xml:space="preserve">congratulations to them! </w:t>
            </w:r>
            <w:r>
              <w:rPr>
                <w:rFonts w:ascii="Arial" w:hAnsi="Arial" w:cs="Arial"/>
                <w:color w:val="201F1E"/>
                <w:sz w:val="24"/>
                <w:szCs w:val="24"/>
                <w:shd w:val="clear" w:color="auto" w:fill="FFFFFF"/>
              </w:rPr>
              <w:t xml:space="preserve">The day ended with a convivial BBQ on the Charterhouse Square lawn. We will </w:t>
            </w:r>
            <w:r w:rsidRPr="006D6280">
              <w:rPr>
                <w:rFonts w:ascii="Arial" w:hAnsi="Arial" w:cs="Arial"/>
                <w:color w:val="201F1E"/>
                <w:sz w:val="24"/>
                <w:szCs w:val="24"/>
                <w:shd w:val="clear" w:color="auto" w:fill="FFFFFF"/>
              </w:rPr>
              <w:t xml:space="preserve">have </w:t>
            </w:r>
            <w:r>
              <w:rPr>
                <w:rFonts w:ascii="Arial" w:hAnsi="Arial" w:cs="Arial"/>
                <w:color w:val="201F1E"/>
                <w:sz w:val="24"/>
                <w:szCs w:val="24"/>
                <w:shd w:val="clear" w:color="auto" w:fill="FFFFFF"/>
              </w:rPr>
              <w:t>a further</w:t>
            </w:r>
            <w:r w:rsidRPr="006D6280">
              <w:rPr>
                <w:rFonts w:ascii="Arial" w:hAnsi="Arial" w:cs="Arial"/>
                <w:color w:val="201F1E"/>
                <w:sz w:val="24"/>
                <w:szCs w:val="24"/>
                <w:shd w:val="clear" w:color="auto" w:fill="FFFFFF"/>
              </w:rPr>
              <w:t xml:space="preserve"> opportunity to hear three of the </w:t>
            </w:r>
            <w:r w:rsidRPr="006D6280">
              <w:rPr>
                <w:rFonts w:ascii="Arial" w:hAnsi="Arial" w:cs="Arial"/>
                <w:color w:val="201F1E"/>
                <w:sz w:val="24"/>
                <w:szCs w:val="24"/>
                <w:shd w:val="clear" w:color="auto" w:fill="FFFFFF"/>
              </w:rPr>
              <w:lastRenderedPageBreak/>
              <w:t xml:space="preserve">students give their presentations at the Institute Showcase event on </w:t>
            </w:r>
            <w:r>
              <w:rPr>
                <w:rFonts w:ascii="Arial" w:hAnsi="Arial" w:cs="Arial"/>
                <w:color w:val="201F1E"/>
                <w:sz w:val="24"/>
                <w:szCs w:val="24"/>
                <w:shd w:val="clear" w:color="auto" w:fill="FFFFFF"/>
              </w:rPr>
              <w:t>12 July</w:t>
            </w:r>
            <w:r w:rsidRPr="006D6280">
              <w:rPr>
                <w:rFonts w:ascii="Arial" w:hAnsi="Arial" w:cs="Arial"/>
                <w:color w:val="201F1E"/>
                <w:sz w:val="24"/>
                <w:szCs w:val="24"/>
                <w:shd w:val="clear" w:color="auto" w:fill="FFFFFF"/>
              </w:rPr>
              <w:t>.</w:t>
            </w:r>
          </w:p>
          <w:p w14:paraId="4C94E5A1" w14:textId="77777777" w:rsidR="00EE5C05" w:rsidRDefault="00EE5C05" w:rsidP="00EE5C05">
            <w:pPr>
              <w:pStyle w:val="NormalWeb"/>
              <w:shd w:val="clear" w:color="auto" w:fill="FFFFFF"/>
              <w:spacing w:before="0" w:beforeAutospacing="0" w:after="0" w:afterAutospacing="0"/>
              <w:rPr>
                <w:noProof/>
              </w:rPr>
            </w:pPr>
          </w:p>
          <w:p w14:paraId="2098FB8C" w14:textId="77777777" w:rsidR="00EE5C05" w:rsidRPr="006D6280" w:rsidRDefault="00EE5C05" w:rsidP="00EE5C05">
            <w:pPr>
              <w:pStyle w:val="NormalWeb"/>
              <w:shd w:val="clear" w:color="auto" w:fill="FFFFFF"/>
              <w:spacing w:before="0" w:beforeAutospacing="0" w:after="0" w:afterAutospacing="0"/>
              <w:rPr>
                <w:rFonts w:ascii="Arial" w:hAnsi="Arial" w:cs="Arial"/>
                <w:b/>
                <w:bCs/>
                <w:noProof/>
                <w:color w:val="0C746A"/>
                <w:bdr w:val="none" w:sz="0" w:space="0" w:color="auto" w:frame="1"/>
              </w:rPr>
            </w:pPr>
          </w:p>
        </w:tc>
        <w:tc>
          <w:tcPr>
            <w:tcW w:w="4896" w:type="dxa"/>
            <w:gridSpan w:val="2"/>
            <w:tcBorders>
              <w:top w:val="nil"/>
              <w:left w:val="nil"/>
              <w:bottom w:val="nil"/>
              <w:right w:val="nil"/>
            </w:tcBorders>
          </w:tcPr>
          <w:p w14:paraId="27F6F264" w14:textId="47A23D82" w:rsidR="00EE5C05" w:rsidRDefault="00EE5C05" w:rsidP="00EE5C05">
            <w:pPr>
              <w:rPr>
                <w:rFonts w:ascii="Arial" w:hAnsi="Arial" w:cs="Arial"/>
                <w:color w:val="201F1E"/>
                <w:sz w:val="24"/>
                <w:szCs w:val="24"/>
                <w:shd w:val="clear" w:color="auto" w:fill="FFFFFF"/>
              </w:rPr>
            </w:pPr>
            <w:r w:rsidRPr="006D6280">
              <w:rPr>
                <w:rFonts w:ascii="Arial" w:hAnsi="Arial" w:cs="Arial"/>
                <w:b/>
                <w:bCs/>
                <w:noProof/>
                <w:color w:val="0C746A"/>
                <w:bdr w:val="none" w:sz="0" w:space="0" w:color="auto" w:frame="1"/>
                <w:lang w:eastAsia="en-GB"/>
              </w:rPr>
              <w:lastRenderedPageBreak/>
              <w:drawing>
                <wp:inline distT="0" distB="0" distL="0" distR="0" wp14:anchorId="361E7E24" wp14:editId="4ADA03B8">
                  <wp:extent cx="3080186" cy="2905125"/>
                  <wp:effectExtent l="0" t="7938" r="0" b="0"/>
                  <wp:docPr id="29" name="Picture 29" descr="C:\Users\mackie02\Downloads\20220705_17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20220705_17565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909" t="6677" r="6305" b="1789"/>
                          <a:stretch/>
                        </pic:blipFill>
                        <pic:spPr bwMode="auto">
                          <a:xfrm rot="5400000">
                            <a:off x="0" y="0"/>
                            <a:ext cx="3098120" cy="2922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C05" w:rsidRPr="00C6033A" w14:paraId="6701FD77" w14:textId="77777777" w:rsidTr="16816B3C">
        <w:trPr>
          <w:trHeight w:val="1082"/>
        </w:trPr>
        <w:tc>
          <w:tcPr>
            <w:tcW w:w="9791" w:type="dxa"/>
            <w:gridSpan w:val="3"/>
            <w:tcBorders>
              <w:top w:val="nil"/>
              <w:left w:val="nil"/>
              <w:bottom w:val="nil"/>
              <w:right w:val="nil"/>
            </w:tcBorders>
            <w:shd w:val="clear" w:color="auto" w:fill="0C746A"/>
          </w:tcPr>
          <w:p w14:paraId="45D769EF" w14:textId="77777777" w:rsidR="00EE5C05" w:rsidRDefault="00EE5C05" w:rsidP="00EE5C05">
            <w:pPr>
              <w:spacing w:line="300" w:lineRule="atLeast"/>
            </w:pPr>
          </w:p>
          <w:p w14:paraId="7407E17E" w14:textId="49A71D29" w:rsidR="00EE5C05" w:rsidRPr="009E1852" w:rsidRDefault="00EE5C05" w:rsidP="00EE5C05">
            <w:pPr>
              <w:spacing w:line="300" w:lineRule="atLeast"/>
              <w:rPr>
                <w:b/>
              </w:rPr>
            </w:pPr>
            <w:r>
              <w:rPr>
                <w:rFonts w:ascii="Arial" w:hAnsi="Arial" w:cs="Arial"/>
                <w:b/>
                <w:color w:val="F2F2F2"/>
                <w:sz w:val="28"/>
                <w:szCs w:val="28"/>
                <w:bdr w:val="none" w:sz="0" w:space="0" w:color="auto" w:frame="1"/>
              </w:rPr>
              <w:t>FORTHCOMING EVENTS</w:t>
            </w:r>
          </w:p>
          <w:p w14:paraId="3AE22ABF" w14:textId="38457C43" w:rsidR="00EE5C05" w:rsidRDefault="00EE5C05" w:rsidP="00EE5C05">
            <w:pPr>
              <w:rPr>
                <w:rFonts w:ascii="Arial" w:eastAsia="Times New Roman" w:hAnsi="Arial" w:cs="Arial"/>
                <w:noProof/>
                <w:color w:val="000000"/>
                <w:sz w:val="24"/>
                <w:szCs w:val="24"/>
                <w:lang w:eastAsia="en-GB"/>
              </w:rPr>
            </w:pPr>
          </w:p>
          <w:p w14:paraId="18AAAED6" w14:textId="75F7B4DB" w:rsidR="00EE5C05" w:rsidRDefault="00EE5C05" w:rsidP="00EE5C05">
            <w:pPr>
              <w:rPr>
                <w:rFonts w:ascii="Arial" w:eastAsia="Times New Roman" w:hAnsi="Arial" w:cs="Arial"/>
                <w:noProof/>
                <w:color w:val="000000"/>
                <w:sz w:val="24"/>
                <w:szCs w:val="24"/>
                <w:lang w:eastAsia="en-GB"/>
              </w:rPr>
            </w:pPr>
          </w:p>
        </w:tc>
      </w:tr>
      <w:tr w:rsidR="005E3190" w:rsidRPr="00C6033A" w14:paraId="09A1A7E4" w14:textId="77777777" w:rsidTr="00177BC3">
        <w:trPr>
          <w:trHeight w:val="498"/>
        </w:trPr>
        <w:tc>
          <w:tcPr>
            <w:tcW w:w="9791" w:type="dxa"/>
            <w:gridSpan w:val="3"/>
            <w:tcBorders>
              <w:top w:val="nil"/>
              <w:left w:val="nil"/>
              <w:bottom w:val="nil"/>
              <w:right w:val="nil"/>
            </w:tcBorders>
          </w:tcPr>
          <w:p w14:paraId="4BFF09E5" w14:textId="77777777" w:rsidR="005E3190" w:rsidRDefault="005E3190" w:rsidP="005E3190">
            <w:pPr>
              <w:rPr>
                <w:rFonts w:ascii="Arial" w:eastAsia="Times New Roman" w:hAnsi="Arial" w:cs="Arial"/>
                <w:b/>
                <w:color w:val="0C746A"/>
                <w:sz w:val="24"/>
                <w:szCs w:val="24"/>
                <w:lang w:eastAsia="en-GB"/>
              </w:rPr>
            </w:pPr>
          </w:p>
          <w:p w14:paraId="3211C8F5" w14:textId="16B2D757" w:rsidR="005E3190" w:rsidRDefault="005E3190" w:rsidP="005E3190">
            <w:pPr>
              <w:rPr>
                <w:rFonts w:ascii="Arial" w:eastAsia="Times New Roman" w:hAnsi="Arial" w:cs="Arial"/>
                <w:b/>
                <w:color w:val="454545"/>
                <w:sz w:val="24"/>
                <w:szCs w:val="24"/>
                <w:lang w:eastAsia="en-GB"/>
              </w:rPr>
            </w:pPr>
            <w:r w:rsidRPr="000A0E8D">
              <w:rPr>
                <w:rFonts w:ascii="Arial" w:eastAsia="Times New Roman" w:hAnsi="Arial" w:cs="Arial"/>
                <w:b/>
                <w:color w:val="0C746A"/>
                <w:sz w:val="24"/>
                <w:szCs w:val="24"/>
                <w:lang w:eastAsia="en-GB"/>
              </w:rPr>
              <w:t>12 July</w:t>
            </w:r>
            <w:r>
              <w:rPr>
                <w:rFonts w:ascii="Arial" w:eastAsia="Times New Roman" w:hAnsi="Arial" w:cs="Arial"/>
                <w:b/>
                <w:color w:val="0C746A"/>
                <w:sz w:val="24"/>
                <w:szCs w:val="24"/>
                <w:lang w:eastAsia="en-GB"/>
              </w:rPr>
              <w:t>:</w:t>
            </w:r>
            <w:r w:rsidRPr="000A0E8D">
              <w:rPr>
                <w:rFonts w:ascii="Arial" w:eastAsia="Times New Roman" w:hAnsi="Arial" w:cs="Arial"/>
                <w:b/>
                <w:color w:val="0C746A"/>
                <w:sz w:val="24"/>
                <w:szCs w:val="24"/>
                <w:lang w:eastAsia="en-GB"/>
              </w:rPr>
              <w:t xml:space="preserve"> Inaugura</w:t>
            </w:r>
            <w:r>
              <w:rPr>
                <w:rFonts w:ascii="Arial" w:eastAsia="Times New Roman" w:hAnsi="Arial" w:cs="Arial"/>
                <w:b/>
                <w:color w:val="0C746A"/>
                <w:sz w:val="24"/>
                <w:szCs w:val="24"/>
                <w:lang w:eastAsia="en-GB"/>
              </w:rPr>
              <w:t>l Showcase Event</w:t>
            </w:r>
          </w:p>
          <w:p w14:paraId="078EBAD1" w14:textId="7138FB68" w:rsidR="005E3190" w:rsidRPr="005E3190" w:rsidRDefault="005E3190" w:rsidP="005E3190">
            <w:pPr>
              <w:rPr>
                <w:rFonts w:ascii="Arial" w:eastAsia="Times New Roman" w:hAnsi="Arial" w:cs="Arial"/>
                <w:b/>
                <w:color w:val="454545"/>
                <w:sz w:val="24"/>
                <w:szCs w:val="24"/>
                <w:lang w:eastAsia="en-GB"/>
              </w:rPr>
            </w:pPr>
          </w:p>
        </w:tc>
      </w:tr>
      <w:tr w:rsidR="005E3190" w:rsidRPr="00C6033A" w14:paraId="4161F14E" w14:textId="77777777" w:rsidTr="008A172A">
        <w:trPr>
          <w:trHeight w:val="498"/>
        </w:trPr>
        <w:tc>
          <w:tcPr>
            <w:tcW w:w="4895" w:type="dxa"/>
            <w:tcBorders>
              <w:top w:val="nil"/>
              <w:left w:val="nil"/>
              <w:bottom w:val="nil"/>
              <w:right w:val="nil"/>
            </w:tcBorders>
          </w:tcPr>
          <w:p w14:paraId="0DC8C8D3" w14:textId="7CCE2EEF" w:rsidR="005E3190" w:rsidRPr="006413D5" w:rsidRDefault="005E3190" w:rsidP="005E3190">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xml:space="preserve">Our </w:t>
            </w:r>
            <w:r w:rsidRPr="006413D5">
              <w:rPr>
                <w:rFonts w:ascii="Arial" w:eastAsia="Times New Roman" w:hAnsi="Arial" w:cs="Arial"/>
                <w:color w:val="454545"/>
                <w:sz w:val="24"/>
                <w:szCs w:val="24"/>
                <w:lang w:eastAsia="en-GB"/>
              </w:rPr>
              <w:t xml:space="preserve">Inaugural </w:t>
            </w:r>
            <w:r>
              <w:rPr>
                <w:rFonts w:ascii="Arial" w:eastAsia="Times New Roman" w:hAnsi="Arial" w:cs="Arial"/>
                <w:color w:val="454545"/>
                <w:sz w:val="24"/>
                <w:szCs w:val="24"/>
                <w:lang w:eastAsia="en-GB"/>
              </w:rPr>
              <w:t xml:space="preserve">WIPH </w:t>
            </w:r>
            <w:r w:rsidRPr="006413D5">
              <w:rPr>
                <w:rFonts w:ascii="Arial" w:eastAsia="Times New Roman" w:hAnsi="Arial" w:cs="Arial"/>
                <w:color w:val="454545"/>
                <w:sz w:val="24"/>
                <w:szCs w:val="24"/>
                <w:lang w:eastAsia="en-GB"/>
              </w:rPr>
              <w:t xml:space="preserve">Showcase Event and Celebration will be held on 12 July, to </w:t>
            </w:r>
            <w:r>
              <w:rPr>
                <w:rFonts w:ascii="Arial" w:eastAsia="Times New Roman" w:hAnsi="Arial" w:cs="Arial"/>
                <w:color w:val="454545"/>
                <w:sz w:val="24"/>
                <w:szCs w:val="24"/>
                <w:lang w:eastAsia="en-GB"/>
              </w:rPr>
              <w:t>mark</w:t>
            </w:r>
            <w:r w:rsidRPr="006413D5">
              <w:rPr>
                <w:rFonts w:ascii="Arial" w:eastAsia="Times New Roman" w:hAnsi="Arial" w:cs="Arial"/>
                <w:color w:val="454545"/>
                <w:sz w:val="24"/>
                <w:szCs w:val="24"/>
                <w:lang w:eastAsia="en-GB"/>
              </w:rPr>
              <w:t xml:space="preserve"> our first year as an Institute. All staff are invited to attend. The event will be held from 1-4pm in the Willoughby Lecture Theatre, Sir John Vane building, Charterhouse Square, and will include presentations from students and staff, and a guest lecture. A reception with drinks and BBQ will follow on the Charterhouse Square lawn. Please RSVP to </w:t>
            </w:r>
            <w:hyperlink r:id="rId43" w:history="1">
              <w:r w:rsidRPr="006413D5">
                <w:rPr>
                  <w:rStyle w:val="Hyperlink"/>
                  <w:rFonts w:ascii="Arial" w:eastAsia="Times New Roman" w:hAnsi="Arial" w:cs="Arial"/>
                  <w:color w:val="454545"/>
                  <w:sz w:val="24"/>
                  <w:szCs w:val="24"/>
                  <w:lang w:eastAsia="en-GB"/>
                </w:rPr>
                <w:t>Vesna Florijancic</w:t>
              </w:r>
            </w:hyperlink>
            <w:r w:rsidRPr="006413D5">
              <w:rPr>
                <w:rFonts w:ascii="Arial" w:eastAsia="Times New Roman" w:hAnsi="Arial" w:cs="Arial"/>
                <w:color w:val="454545"/>
                <w:sz w:val="24"/>
                <w:szCs w:val="24"/>
                <w:lang w:eastAsia="en-GB"/>
              </w:rPr>
              <w:t>.</w:t>
            </w:r>
          </w:p>
          <w:p w14:paraId="641B99F6" w14:textId="11EE689B" w:rsidR="005E3190" w:rsidRPr="005E3190" w:rsidRDefault="005E3190" w:rsidP="00DB71F7">
            <w:pPr>
              <w:rPr>
                <w:rFonts w:ascii="Arial" w:hAnsi="Arial" w:cs="Arial"/>
                <w:b/>
                <w:bCs/>
                <w:color w:val="FF0000"/>
                <w:bdr w:val="none" w:sz="0" w:space="0" w:color="auto" w:frame="1"/>
              </w:rPr>
            </w:pPr>
          </w:p>
        </w:tc>
        <w:tc>
          <w:tcPr>
            <w:tcW w:w="4896" w:type="dxa"/>
            <w:gridSpan w:val="2"/>
            <w:tcBorders>
              <w:top w:val="nil"/>
              <w:left w:val="nil"/>
              <w:bottom w:val="nil"/>
              <w:right w:val="nil"/>
            </w:tcBorders>
          </w:tcPr>
          <w:p w14:paraId="64C54906" w14:textId="328BEA83" w:rsidR="005E3190" w:rsidRDefault="005E3190" w:rsidP="00F04A04">
            <w:pPr>
              <w:spacing w:before="100" w:beforeAutospacing="1" w:after="100" w:afterAutospacing="1"/>
              <w:jc w:val="left"/>
              <w:rPr>
                <w:rFonts w:ascii="Arial" w:hAnsi="Arial" w:cs="Arial"/>
                <w:b/>
                <w:bCs/>
                <w:color w:val="0C746A"/>
                <w:bdr w:val="none" w:sz="0" w:space="0" w:color="auto" w:frame="1"/>
              </w:rPr>
            </w:pPr>
            <w:r>
              <w:rPr>
                <w:noProof/>
                <w:lang w:eastAsia="en-GB"/>
              </w:rPr>
              <w:drawing>
                <wp:inline distT="0" distB="0" distL="0" distR="0" wp14:anchorId="386E4A6F" wp14:editId="7D7BEFFE">
                  <wp:extent cx="2971800" cy="2032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429" t="39963" r="26754" b="14174"/>
                          <a:stretch/>
                        </pic:blipFill>
                        <pic:spPr bwMode="auto">
                          <a:xfrm>
                            <a:off x="0" y="0"/>
                            <a:ext cx="3007245" cy="2056236"/>
                          </a:xfrm>
                          <a:prstGeom prst="rect">
                            <a:avLst/>
                          </a:prstGeom>
                          <a:ln>
                            <a:noFill/>
                          </a:ln>
                          <a:extLst>
                            <a:ext uri="{53640926-AAD7-44D8-BBD7-CCE9431645EC}">
                              <a14:shadowObscured xmlns:a14="http://schemas.microsoft.com/office/drawing/2010/main"/>
                            </a:ext>
                          </a:extLst>
                        </pic:spPr>
                      </pic:pic>
                    </a:graphicData>
                  </a:graphic>
                </wp:inline>
              </w:drawing>
            </w:r>
          </w:p>
          <w:p w14:paraId="54F11FE8" w14:textId="6ACCF3E8" w:rsidR="005E3190" w:rsidRDefault="005E3190" w:rsidP="00F04A04">
            <w:pPr>
              <w:spacing w:before="100" w:beforeAutospacing="1" w:after="100" w:afterAutospacing="1"/>
              <w:jc w:val="left"/>
              <w:rPr>
                <w:rFonts w:ascii="Arial" w:hAnsi="Arial" w:cs="Arial"/>
                <w:b/>
                <w:bCs/>
                <w:color w:val="0C746A"/>
                <w:bdr w:val="none" w:sz="0" w:space="0" w:color="auto" w:frame="1"/>
              </w:rPr>
            </w:pPr>
          </w:p>
        </w:tc>
      </w:tr>
      <w:tr w:rsidR="00DB71F7" w:rsidRPr="00C6033A" w14:paraId="57B1C04E" w14:textId="77777777" w:rsidTr="16816B3C">
        <w:trPr>
          <w:trHeight w:val="498"/>
        </w:trPr>
        <w:tc>
          <w:tcPr>
            <w:tcW w:w="9791" w:type="dxa"/>
            <w:gridSpan w:val="3"/>
            <w:tcBorders>
              <w:top w:val="nil"/>
              <w:left w:val="nil"/>
              <w:bottom w:val="nil"/>
              <w:right w:val="nil"/>
            </w:tcBorders>
          </w:tcPr>
          <w:p w14:paraId="45EE3015" w14:textId="77777777" w:rsidR="00DB71F7" w:rsidRPr="00D345F0" w:rsidRDefault="00DB71F7" w:rsidP="00DB71F7">
            <w:pPr>
              <w:rPr>
                <w:rFonts w:ascii="Arial" w:hAnsi="Arial" w:cs="Arial"/>
                <w:b/>
                <w:color w:val="0C746A"/>
                <w:sz w:val="24"/>
                <w:szCs w:val="24"/>
                <w:shd w:val="clear" w:color="auto" w:fill="FFFFFF"/>
              </w:rPr>
            </w:pPr>
            <w:r w:rsidRPr="00D345F0">
              <w:rPr>
                <w:rFonts w:ascii="Arial" w:hAnsi="Arial" w:cs="Arial"/>
                <w:b/>
                <w:color w:val="0C746A"/>
                <w:sz w:val="24"/>
                <w:szCs w:val="24"/>
                <w:shd w:val="clear" w:color="auto" w:fill="FFFFFF"/>
              </w:rPr>
              <w:t>21 July Webinar: Designing stepped wedge trials with continuous recruiting</w:t>
            </w:r>
          </w:p>
          <w:p w14:paraId="70390CEC" w14:textId="77777777" w:rsidR="00DB71F7" w:rsidRPr="00396C2E" w:rsidRDefault="00DB71F7" w:rsidP="00EE5C05">
            <w:pPr>
              <w:pStyle w:val="xxmsonormal0"/>
              <w:shd w:val="clear" w:color="auto" w:fill="FFFFFF"/>
              <w:spacing w:before="0" w:beforeAutospacing="0" w:after="0" w:afterAutospacing="0"/>
              <w:rPr>
                <w:rFonts w:ascii="Arial" w:hAnsi="Arial" w:cs="Arial"/>
                <w:color w:val="0C746A"/>
              </w:rPr>
            </w:pPr>
          </w:p>
        </w:tc>
      </w:tr>
      <w:tr w:rsidR="00EE5C05" w:rsidRPr="00C6033A" w14:paraId="3A5BC635" w14:textId="77777777" w:rsidTr="16816B3C">
        <w:trPr>
          <w:trHeight w:val="498"/>
        </w:trPr>
        <w:tc>
          <w:tcPr>
            <w:tcW w:w="4895" w:type="dxa"/>
            <w:tcBorders>
              <w:top w:val="nil"/>
              <w:left w:val="nil"/>
              <w:bottom w:val="nil"/>
              <w:right w:val="nil"/>
            </w:tcBorders>
          </w:tcPr>
          <w:p w14:paraId="4F4F8AC5" w14:textId="77777777" w:rsidR="00EE5C05" w:rsidRPr="000F6EB5" w:rsidRDefault="00EE5C05" w:rsidP="00EE5C05">
            <w:pPr>
              <w:rPr>
                <w:rFonts w:ascii="Arial" w:hAnsi="Arial" w:cs="Arial"/>
                <w:color w:val="454545"/>
                <w:sz w:val="24"/>
                <w:szCs w:val="24"/>
                <w:shd w:val="clear" w:color="auto" w:fill="FFFFFF"/>
              </w:rPr>
            </w:pPr>
            <w:r w:rsidRPr="000F6EB5">
              <w:rPr>
                <w:rFonts w:ascii="Arial" w:hAnsi="Arial" w:cs="Arial"/>
                <w:color w:val="454545"/>
                <w:sz w:val="24"/>
                <w:szCs w:val="24"/>
                <w:shd w:val="clear" w:color="auto" w:fill="FFFFFF"/>
              </w:rPr>
              <w:t xml:space="preserve">Richard Hooper will present an NIH Office of Disease Prevention </w:t>
            </w:r>
            <w:r w:rsidRPr="000F6EB5">
              <w:rPr>
                <w:rFonts w:ascii="Arial" w:hAnsi="Arial" w:cs="Arial"/>
                <w:i/>
                <w:color w:val="454545"/>
                <w:sz w:val="24"/>
                <w:szCs w:val="24"/>
                <w:shd w:val="clear" w:color="auto" w:fill="FFFFFF"/>
              </w:rPr>
              <w:t>Mind the Gap</w:t>
            </w:r>
            <w:r w:rsidRPr="000F6EB5">
              <w:rPr>
                <w:rFonts w:ascii="Arial" w:hAnsi="Arial" w:cs="Arial"/>
                <w:color w:val="454545"/>
                <w:sz w:val="24"/>
                <w:szCs w:val="24"/>
                <w:shd w:val="clear" w:color="auto" w:fill="FFFFFF"/>
              </w:rPr>
              <w:t xml:space="preserve"> </w:t>
            </w:r>
            <w:hyperlink r:id="rId45" w:history="1">
              <w:r w:rsidRPr="000F6EB5">
                <w:rPr>
                  <w:rStyle w:val="Hyperlink"/>
                  <w:rFonts w:ascii="Arial" w:hAnsi="Arial" w:cs="Arial"/>
                  <w:color w:val="454545"/>
                  <w:sz w:val="24"/>
                  <w:szCs w:val="24"/>
                  <w:shd w:val="clear" w:color="auto" w:fill="FFFFFF"/>
                </w:rPr>
                <w:t>webinar</w:t>
              </w:r>
            </w:hyperlink>
            <w:r w:rsidRPr="000F6EB5">
              <w:rPr>
                <w:rFonts w:ascii="Arial" w:hAnsi="Arial" w:cs="Arial"/>
                <w:color w:val="454545"/>
                <w:sz w:val="24"/>
                <w:szCs w:val="24"/>
                <w:shd w:val="clear" w:color="auto" w:fill="FFFFFF"/>
              </w:rPr>
              <w:t xml:space="preserve"> on “Designing stepped wedge trials with continuous recruitment” on 21 July, 5-6pm (UK time). </w:t>
            </w:r>
            <w:r>
              <w:rPr>
                <w:rFonts w:ascii="Arial" w:hAnsi="Arial" w:cs="Arial"/>
                <w:color w:val="454545"/>
                <w:sz w:val="24"/>
                <w:szCs w:val="24"/>
                <w:shd w:val="clear" w:color="auto" w:fill="FFFFFF"/>
              </w:rPr>
              <w:t>He</w:t>
            </w:r>
            <w:r w:rsidRPr="000F6EB5">
              <w:rPr>
                <w:rFonts w:ascii="Arial" w:hAnsi="Arial" w:cs="Arial"/>
                <w:color w:val="454545"/>
                <w:sz w:val="24"/>
                <w:szCs w:val="24"/>
                <w:shd w:val="clear" w:color="auto" w:fill="FFFFFF"/>
              </w:rPr>
              <w:t xml:space="preserve"> will focus on optimal solutions to three design problems for longitudinal cluster trials: (1) a parallel groups design with a prospective ba</w:t>
            </w:r>
            <w:r>
              <w:rPr>
                <w:rFonts w:ascii="Arial" w:hAnsi="Arial" w:cs="Arial"/>
                <w:color w:val="454545"/>
                <w:sz w:val="24"/>
                <w:szCs w:val="24"/>
                <w:shd w:val="clear" w:color="auto" w:fill="FFFFFF"/>
              </w:rPr>
              <w:t>seline period in both arms, (2)</w:t>
            </w:r>
            <w:r w:rsidRPr="000F6EB5">
              <w:rPr>
                <w:rFonts w:ascii="Arial" w:hAnsi="Arial" w:cs="Arial"/>
                <w:color w:val="454545"/>
                <w:sz w:val="24"/>
                <w:szCs w:val="24"/>
                <w:shd w:val="clear" w:color="auto" w:fill="FFFFFF"/>
              </w:rPr>
              <w:t xml:space="preserve"> a stepped wedge design where each of a large number of clusters may cross over to the intervention at a different time, and (3) an incomplete stepped wedge design where he restricts recruitment to particular time intervals in particular clusters to minimize the burden of participation. NIH already include four of Richard’s articles in their </w:t>
            </w:r>
            <w:hyperlink r:id="rId46" w:history="1">
              <w:r w:rsidRPr="000F6EB5">
                <w:rPr>
                  <w:rStyle w:val="Hyperlink"/>
                  <w:rFonts w:ascii="Arial" w:hAnsi="Arial" w:cs="Arial"/>
                  <w:color w:val="454545"/>
                  <w:sz w:val="24"/>
                  <w:szCs w:val="24"/>
                  <w:bdr w:val="none" w:sz="0" w:space="0" w:color="auto" w:frame="1"/>
                  <w:shd w:val="clear" w:color="auto" w:fill="FFFFFF"/>
                </w:rPr>
                <w:t>Research Methods Resources</w:t>
              </w:r>
            </w:hyperlink>
            <w:r w:rsidRPr="000F6EB5">
              <w:rPr>
                <w:rFonts w:ascii="Arial" w:hAnsi="Arial" w:cs="Arial"/>
                <w:color w:val="454545"/>
                <w:sz w:val="24"/>
                <w:szCs w:val="24"/>
                <w:shd w:val="clear" w:color="auto" w:fill="FFFFFF"/>
              </w:rPr>
              <w:t xml:space="preserve"> on stepped wedge trials.  </w:t>
            </w:r>
          </w:p>
          <w:p w14:paraId="17E855A3" w14:textId="77777777" w:rsidR="00EE5C05" w:rsidRDefault="00EE5C05" w:rsidP="00EE5C05">
            <w:pPr>
              <w:pStyle w:val="NormalWeb"/>
              <w:shd w:val="clear" w:color="auto" w:fill="FFFFFF"/>
              <w:spacing w:before="0" w:beforeAutospacing="0" w:after="0" w:afterAutospacing="0"/>
              <w:rPr>
                <w:rFonts w:ascii="Arial" w:hAnsi="Arial" w:cs="Arial"/>
                <w:b/>
                <w:bCs/>
                <w:color w:val="0C746A"/>
                <w:bdr w:val="none" w:sz="0" w:space="0" w:color="auto" w:frame="1"/>
              </w:rPr>
            </w:pPr>
          </w:p>
        </w:tc>
        <w:tc>
          <w:tcPr>
            <w:tcW w:w="4896" w:type="dxa"/>
            <w:gridSpan w:val="2"/>
            <w:tcBorders>
              <w:top w:val="nil"/>
              <w:left w:val="nil"/>
              <w:bottom w:val="nil"/>
              <w:right w:val="nil"/>
            </w:tcBorders>
          </w:tcPr>
          <w:p w14:paraId="5B7DD3AC" w14:textId="77777777" w:rsidR="00EE5C05" w:rsidRDefault="00EE5C05" w:rsidP="00EE5C05">
            <w:pPr>
              <w:pStyle w:val="xxmsonormal0"/>
              <w:shd w:val="clear" w:color="auto" w:fill="FFFFFF"/>
              <w:spacing w:before="0" w:beforeAutospacing="0" w:after="0" w:afterAutospacing="0"/>
              <w:rPr>
                <w:rFonts w:ascii="Arial" w:hAnsi="Arial" w:cs="Arial"/>
                <w:b/>
                <w:bCs/>
                <w:color w:val="0C746A"/>
                <w:bdr w:val="none" w:sz="0" w:space="0" w:color="auto" w:frame="1"/>
              </w:rPr>
            </w:pPr>
            <w:r>
              <w:rPr>
                <w:noProof/>
              </w:rPr>
              <w:drawing>
                <wp:inline distT="0" distB="0" distL="0" distR="0" wp14:anchorId="2113C39F" wp14:editId="60D4EE17">
                  <wp:extent cx="2837925" cy="5664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13" t="25733" r="70557" b="65173"/>
                          <a:stretch/>
                        </pic:blipFill>
                        <pic:spPr bwMode="auto">
                          <a:xfrm>
                            <a:off x="0" y="0"/>
                            <a:ext cx="2871148" cy="573051"/>
                          </a:xfrm>
                          <a:prstGeom prst="rect">
                            <a:avLst/>
                          </a:prstGeom>
                          <a:ln>
                            <a:noFill/>
                          </a:ln>
                          <a:extLst>
                            <a:ext uri="{53640926-AAD7-44D8-BBD7-CCE9431645EC}">
                              <a14:shadowObscured xmlns:a14="http://schemas.microsoft.com/office/drawing/2010/main"/>
                            </a:ext>
                          </a:extLst>
                        </pic:spPr>
                      </pic:pic>
                    </a:graphicData>
                  </a:graphic>
                </wp:inline>
              </w:drawing>
            </w:r>
          </w:p>
          <w:p w14:paraId="2AB2BF9C" w14:textId="77777777" w:rsidR="00EE5C05" w:rsidRDefault="00EE5C05" w:rsidP="00EE5C05">
            <w:pPr>
              <w:pStyle w:val="xxmsonormal0"/>
              <w:shd w:val="clear" w:color="auto" w:fill="FFFFFF"/>
              <w:spacing w:before="0" w:beforeAutospacing="0" w:after="0" w:afterAutospacing="0"/>
              <w:rPr>
                <w:rFonts w:ascii="Arial" w:hAnsi="Arial" w:cs="Arial"/>
                <w:b/>
                <w:bCs/>
                <w:color w:val="0C746A"/>
                <w:bdr w:val="none" w:sz="0" w:space="0" w:color="auto" w:frame="1"/>
              </w:rPr>
            </w:pPr>
          </w:p>
          <w:p w14:paraId="6BF034B6" w14:textId="77777777" w:rsidR="00EE5C05" w:rsidRDefault="00EE5C05" w:rsidP="00EE5C05">
            <w:pPr>
              <w:pStyle w:val="xxmsonormal0"/>
              <w:shd w:val="clear" w:color="auto" w:fill="FFFFFF"/>
              <w:spacing w:before="0" w:beforeAutospacing="0" w:after="0" w:afterAutospacing="0"/>
              <w:rPr>
                <w:rFonts w:ascii="Arial" w:hAnsi="Arial" w:cs="Arial"/>
                <w:b/>
                <w:bCs/>
                <w:color w:val="0C746A"/>
                <w:bdr w:val="none" w:sz="0" w:space="0" w:color="auto" w:frame="1"/>
              </w:rPr>
            </w:pPr>
            <w:r>
              <w:rPr>
                <w:noProof/>
              </w:rPr>
              <w:drawing>
                <wp:inline distT="0" distB="0" distL="0" distR="0" wp14:anchorId="5263A8C0" wp14:editId="544DA557">
                  <wp:extent cx="3510876" cy="9566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703" t="15255" r="9765" b="54941"/>
                          <a:stretch/>
                        </pic:blipFill>
                        <pic:spPr bwMode="auto">
                          <a:xfrm>
                            <a:off x="0" y="0"/>
                            <a:ext cx="3518033" cy="958553"/>
                          </a:xfrm>
                          <a:prstGeom prst="rect">
                            <a:avLst/>
                          </a:prstGeom>
                          <a:ln>
                            <a:noFill/>
                          </a:ln>
                          <a:extLst>
                            <a:ext uri="{53640926-AAD7-44D8-BBD7-CCE9431645EC}">
                              <a14:shadowObscured xmlns:a14="http://schemas.microsoft.com/office/drawing/2010/main"/>
                            </a:ext>
                          </a:extLst>
                        </pic:spPr>
                      </pic:pic>
                    </a:graphicData>
                  </a:graphic>
                </wp:inline>
              </w:drawing>
            </w:r>
          </w:p>
          <w:p w14:paraId="495B8A3C" w14:textId="77777777" w:rsidR="00EE5C05" w:rsidRDefault="00EE5C05" w:rsidP="00EE5C05">
            <w:pPr>
              <w:pStyle w:val="xxmsonormal0"/>
              <w:shd w:val="clear" w:color="auto" w:fill="FFFFFF"/>
              <w:spacing w:before="0" w:beforeAutospacing="0" w:after="0" w:afterAutospacing="0"/>
              <w:rPr>
                <w:rFonts w:ascii="Arial" w:hAnsi="Arial" w:cs="Arial"/>
                <w:b/>
                <w:bCs/>
                <w:color w:val="0C746A"/>
                <w:bdr w:val="none" w:sz="0" w:space="0" w:color="auto" w:frame="1"/>
              </w:rPr>
            </w:pPr>
          </w:p>
          <w:p w14:paraId="77134C1C" w14:textId="57D2F058" w:rsidR="00EE5C05" w:rsidRDefault="00EE5C05" w:rsidP="00EE5C05">
            <w:pPr>
              <w:pStyle w:val="xxmsonormal0"/>
              <w:shd w:val="clear" w:color="auto" w:fill="FFFFFF"/>
              <w:spacing w:before="0" w:beforeAutospacing="0" w:after="0" w:afterAutospacing="0"/>
              <w:rPr>
                <w:rFonts w:ascii="Arial" w:hAnsi="Arial" w:cs="Arial"/>
                <w:b/>
                <w:bCs/>
                <w:color w:val="0C746A"/>
                <w:bdr w:val="none" w:sz="0" w:space="0" w:color="auto" w:frame="1"/>
              </w:rPr>
            </w:pPr>
            <w:r>
              <w:rPr>
                <w:noProof/>
              </w:rPr>
              <w:drawing>
                <wp:inline distT="0" distB="0" distL="0" distR="0" wp14:anchorId="525B43EC" wp14:editId="3C3CF720">
                  <wp:extent cx="2889250" cy="126578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703" t="49663" r="32817" b="20368"/>
                          <a:stretch/>
                        </pic:blipFill>
                        <pic:spPr bwMode="auto">
                          <a:xfrm>
                            <a:off x="0" y="0"/>
                            <a:ext cx="2939037" cy="1287595"/>
                          </a:xfrm>
                          <a:prstGeom prst="rect">
                            <a:avLst/>
                          </a:prstGeom>
                          <a:ln>
                            <a:noFill/>
                          </a:ln>
                          <a:extLst>
                            <a:ext uri="{53640926-AAD7-44D8-BBD7-CCE9431645EC}">
                              <a14:shadowObscured xmlns:a14="http://schemas.microsoft.com/office/drawing/2010/main"/>
                            </a:ext>
                          </a:extLst>
                        </pic:spPr>
                      </pic:pic>
                    </a:graphicData>
                  </a:graphic>
                </wp:inline>
              </w:drawing>
            </w:r>
          </w:p>
        </w:tc>
      </w:tr>
      <w:tr w:rsidR="00EE5C05" w:rsidRPr="00C6033A" w14:paraId="0861A4BC" w14:textId="77777777" w:rsidTr="00174BD8">
        <w:trPr>
          <w:trHeight w:val="498"/>
        </w:trPr>
        <w:tc>
          <w:tcPr>
            <w:tcW w:w="9791" w:type="dxa"/>
            <w:gridSpan w:val="3"/>
            <w:tcBorders>
              <w:top w:val="nil"/>
              <w:left w:val="nil"/>
              <w:bottom w:val="nil"/>
              <w:right w:val="nil"/>
            </w:tcBorders>
          </w:tcPr>
          <w:p w14:paraId="7DF73CE0" w14:textId="77777777" w:rsidR="00EE5C05" w:rsidRDefault="00EE5C05" w:rsidP="00EE5C05">
            <w:pPr>
              <w:pStyle w:val="xxmsonormal0"/>
              <w:shd w:val="clear" w:color="auto" w:fill="FFFFFF"/>
              <w:spacing w:before="0" w:beforeAutospacing="0" w:after="0" w:afterAutospacing="0"/>
              <w:rPr>
                <w:noProof/>
              </w:rPr>
            </w:pPr>
          </w:p>
          <w:p w14:paraId="1217F99F" w14:textId="77777777" w:rsidR="00EE5C05" w:rsidRDefault="00EE5C05" w:rsidP="00EE5C05">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49"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EE5C05" w:rsidRDefault="00EE5C05" w:rsidP="00EE5C05">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D3A61" w14:textId="77777777" w:rsidR="00F43E4F" w:rsidRDefault="00F43E4F" w:rsidP="000D7247">
      <w:r>
        <w:separator/>
      </w:r>
    </w:p>
  </w:endnote>
  <w:endnote w:type="continuationSeparator" w:id="0">
    <w:p w14:paraId="5018F6AA" w14:textId="77777777" w:rsidR="00F43E4F" w:rsidRDefault="00F43E4F"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F061B" w14:textId="77777777" w:rsidR="00F43E4F" w:rsidRDefault="00F43E4F" w:rsidP="000D7247">
      <w:r>
        <w:separator/>
      </w:r>
    </w:p>
  </w:footnote>
  <w:footnote w:type="continuationSeparator" w:id="0">
    <w:p w14:paraId="5D0CA564" w14:textId="77777777" w:rsidR="00F43E4F" w:rsidRDefault="00F43E4F"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6F95"/>
    <w:rsid w:val="00037671"/>
    <w:rsid w:val="0004040B"/>
    <w:rsid w:val="00041241"/>
    <w:rsid w:val="000417A1"/>
    <w:rsid w:val="00042C2A"/>
    <w:rsid w:val="00044C78"/>
    <w:rsid w:val="00045179"/>
    <w:rsid w:val="000477AA"/>
    <w:rsid w:val="000516E1"/>
    <w:rsid w:val="0005243A"/>
    <w:rsid w:val="000525E1"/>
    <w:rsid w:val="00053ED7"/>
    <w:rsid w:val="00054B22"/>
    <w:rsid w:val="0005539B"/>
    <w:rsid w:val="0005586B"/>
    <w:rsid w:val="00056E4E"/>
    <w:rsid w:val="000573B1"/>
    <w:rsid w:val="00057BE7"/>
    <w:rsid w:val="00060426"/>
    <w:rsid w:val="00066CB7"/>
    <w:rsid w:val="00066DB1"/>
    <w:rsid w:val="00066DFC"/>
    <w:rsid w:val="00066FF8"/>
    <w:rsid w:val="0007162D"/>
    <w:rsid w:val="00072E7F"/>
    <w:rsid w:val="00073758"/>
    <w:rsid w:val="000748BD"/>
    <w:rsid w:val="00074CBF"/>
    <w:rsid w:val="00076206"/>
    <w:rsid w:val="0008040E"/>
    <w:rsid w:val="000827F9"/>
    <w:rsid w:val="000863AD"/>
    <w:rsid w:val="00086B9E"/>
    <w:rsid w:val="00086C74"/>
    <w:rsid w:val="000872CB"/>
    <w:rsid w:val="00090DD7"/>
    <w:rsid w:val="00091CD8"/>
    <w:rsid w:val="000921FA"/>
    <w:rsid w:val="0009399E"/>
    <w:rsid w:val="00093C3B"/>
    <w:rsid w:val="000946A2"/>
    <w:rsid w:val="000949FB"/>
    <w:rsid w:val="00096157"/>
    <w:rsid w:val="000A0027"/>
    <w:rsid w:val="000A01A2"/>
    <w:rsid w:val="000A0D22"/>
    <w:rsid w:val="000A117F"/>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923"/>
    <w:rsid w:val="000C46CF"/>
    <w:rsid w:val="000C6FF8"/>
    <w:rsid w:val="000C7279"/>
    <w:rsid w:val="000C7520"/>
    <w:rsid w:val="000C7524"/>
    <w:rsid w:val="000D3FFE"/>
    <w:rsid w:val="000D44A4"/>
    <w:rsid w:val="000D5498"/>
    <w:rsid w:val="000D6105"/>
    <w:rsid w:val="000D65C2"/>
    <w:rsid w:val="000D7247"/>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4EDC"/>
    <w:rsid w:val="0010514F"/>
    <w:rsid w:val="00107D02"/>
    <w:rsid w:val="001101B8"/>
    <w:rsid w:val="0011061F"/>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9E4"/>
    <w:rsid w:val="001179F7"/>
    <w:rsid w:val="00117ABA"/>
    <w:rsid w:val="00120560"/>
    <w:rsid w:val="0012314F"/>
    <w:rsid w:val="00123316"/>
    <w:rsid w:val="00126A8F"/>
    <w:rsid w:val="00126B5A"/>
    <w:rsid w:val="00126B98"/>
    <w:rsid w:val="001326AD"/>
    <w:rsid w:val="00135A46"/>
    <w:rsid w:val="001403FE"/>
    <w:rsid w:val="00141698"/>
    <w:rsid w:val="00141886"/>
    <w:rsid w:val="00141896"/>
    <w:rsid w:val="00142A37"/>
    <w:rsid w:val="00143CB4"/>
    <w:rsid w:val="001446DC"/>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77BA6"/>
    <w:rsid w:val="001802D0"/>
    <w:rsid w:val="00181896"/>
    <w:rsid w:val="00185768"/>
    <w:rsid w:val="0018625C"/>
    <w:rsid w:val="00186894"/>
    <w:rsid w:val="001910C0"/>
    <w:rsid w:val="00193529"/>
    <w:rsid w:val="0019555D"/>
    <w:rsid w:val="00196ABD"/>
    <w:rsid w:val="001A1A92"/>
    <w:rsid w:val="001A48A6"/>
    <w:rsid w:val="001A500B"/>
    <w:rsid w:val="001A50E8"/>
    <w:rsid w:val="001B07C9"/>
    <w:rsid w:val="001B18C6"/>
    <w:rsid w:val="001B2B2A"/>
    <w:rsid w:val="001B2CC1"/>
    <w:rsid w:val="001B6BA0"/>
    <w:rsid w:val="001C0589"/>
    <w:rsid w:val="001C12FC"/>
    <w:rsid w:val="001C298B"/>
    <w:rsid w:val="001C375E"/>
    <w:rsid w:val="001C59F1"/>
    <w:rsid w:val="001C5C45"/>
    <w:rsid w:val="001C6A9C"/>
    <w:rsid w:val="001D1D64"/>
    <w:rsid w:val="001D234D"/>
    <w:rsid w:val="001D2A05"/>
    <w:rsid w:val="001D373E"/>
    <w:rsid w:val="001D4C64"/>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579"/>
    <w:rsid w:val="00202CF9"/>
    <w:rsid w:val="00203794"/>
    <w:rsid w:val="002040B1"/>
    <w:rsid w:val="002053E7"/>
    <w:rsid w:val="00206B91"/>
    <w:rsid w:val="00216486"/>
    <w:rsid w:val="002165A7"/>
    <w:rsid w:val="00216AB8"/>
    <w:rsid w:val="002177A6"/>
    <w:rsid w:val="002228B3"/>
    <w:rsid w:val="002230FC"/>
    <w:rsid w:val="00223700"/>
    <w:rsid w:val="00223EA4"/>
    <w:rsid w:val="0022724F"/>
    <w:rsid w:val="00227957"/>
    <w:rsid w:val="00230D18"/>
    <w:rsid w:val="00235CDE"/>
    <w:rsid w:val="00236C76"/>
    <w:rsid w:val="00237682"/>
    <w:rsid w:val="0024026F"/>
    <w:rsid w:val="00240999"/>
    <w:rsid w:val="00241B42"/>
    <w:rsid w:val="002449D4"/>
    <w:rsid w:val="00245B0F"/>
    <w:rsid w:val="002471DD"/>
    <w:rsid w:val="002522AA"/>
    <w:rsid w:val="00252418"/>
    <w:rsid w:val="00254EA6"/>
    <w:rsid w:val="00256608"/>
    <w:rsid w:val="002579F1"/>
    <w:rsid w:val="002602CD"/>
    <w:rsid w:val="002605F5"/>
    <w:rsid w:val="00261262"/>
    <w:rsid w:val="00261547"/>
    <w:rsid w:val="002615C3"/>
    <w:rsid w:val="00261C10"/>
    <w:rsid w:val="0026768C"/>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2BB8"/>
    <w:rsid w:val="002857E1"/>
    <w:rsid w:val="00285D03"/>
    <w:rsid w:val="00286160"/>
    <w:rsid w:val="0028628C"/>
    <w:rsid w:val="0028636B"/>
    <w:rsid w:val="002920F9"/>
    <w:rsid w:val="002928E5"/>
    <w:rsid w:val="00292978"/>
    <w:rsid w:val="002941D1"/>
    <w:rsid w:val="00295907"/>
    <w:rsid w:val="002968C2"/>
    <w:rsid w:val="00297938"/>
    <w:rsid w:val="002A1681"/>
    <w:rsid w:val="002A176F"/>
    <w:rsid w:val="002A1BCA"/>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B7669"/>
    <w:rsid w:val="002C03FE"/>
    <w:rsid w:val="002C26BC"/>
    <w:rsid w:val="002C2EB0"/>
    <w:rsid w:val="002C3347"/>
    <w:rsid w:val="002C3B3E"/>
    <w:rsid w:val="002C4445"/>
    <w:rsid w:val="002C4882"/>
    <w:rsid w:val="002C63AA"/>
    <w:rsid w:val="002C68BA"/>
    <w:rsid w:val="002C6F67"/>
    <w:rsid w:val="002D01C6"/>
    <w:rsid w:val="002D076C"/>
    <w:rsid w:val="002D09D4"/>
    <w:rsid w:val="002D1A26"/>
    <w:rsid w:val="002D200E"/>
    <w:rsid w:val="002D2BA4"/>
    <w:rsid w:val="002D6CA5"/>
    <w:rsid w:val="002D764A"/>
    <w:rsid w:val="002E18D1"/>
    <w:rsid w:val="002E1B92"/>
    <w:rsid w:val="002E3024"/>
    <w:rsid w:val="002E3317"/>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339E"/>
    <w:rsid w:val="00304687"/>
    <w:rsid w:val="00304B6C"/>
    <w:rsid w:val="00305E16"/>
    <w:rsid w:val="00310407"/>
    <w:rsid w:val="00311DDA"/>
    <w:rsid w:val="003122C5"/>
    <w:rsid w:val="003142E9"/>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831"/>
    <w:rsid w:val="00342AF3"/>
    <w:rsid w:val="00344379"/>
    <w:rsid w:val="00345619"/>
    <w:rsid w:val="00346914"/>
    <w:rsid w:val="00346FE9"/>
    <w:rsid w:val="00347622"/>
    <w:rsid w:val="00351390"/>
    <w:rsid w:val="00353136"/>
    <w:rsid w:val="00353A99"/>
    <w:rsid w:val="00353F02"/>
    <w:rsid w:val="00355609"/>
    <w:rsid w:val="00355AC6"/>
    <w:rsid w:val="0036093C"/>
    <w:rsid w:val="00361F12"/>
    <w:rsid w:val="00362BF8"/>
    <w:rsid w:val="003633C7"/>
    <w:rsid w:val="00363B06"/>
    <w:rsid w:val="00363D87"/>
    <w:rsid w:val="00363DE1"/>
    <w:rsid w:val="00370099"/>
    <w:rsid w:val="00372320"/>
    <w:rsid w:val="00372E03"/>
    <w:rsid w:val="003738E7"/>
    <w:rsid w:val="00375769"/>
    <w:rsid w:val="00375CCD"/>
    <w:rsid w:val="00383360"/>
    <w:rsid w:val="00384136"/>
    <w:rsid w:val="0038430C"/>
    <w:rsid w:val="0038468B"/>
    <w:rsid w:val="00385B50"/>
    <w:rsid w:val="00386991"/>
    <w:rsid w:val="00391093"/>
    <w:rsid w:val="0039194A"/>
    <w:rsid w:val="00392FAB"/>
    <w:rsid w:val="003969ED"/>
    <w:rsid w:val="00396C2E"/>
    <w:rsid w:val="0039763C"/>
    <w:rsid w:val="003A0C62"/>
    <w:rsid w:val="003A11F3"/>
    <w:rsid w:val="003A26C5"/>
    <w:rsid w:val="003A33DB"/>
    <w:rsid w:val="003A3BEC"/>
    <w:rsid w:val="003B1B01"/>
    <w:rsid w:val="003B2BDF"/>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4719"/>
    <w:rsid w:val="003E5E08"/>
    <w:rsid w:val="003E5FB5"/>
    <w:rsid w:val="003E6751"/>
    <w:rsid w:val="003E7019"/>
    <w:rsid w:val="003F01E2"/>
    <w:rsid w:val="003F0F2B"/>
    <w:rsid w:val="003F1724"/>
    <w:rsid w:val="003F3719"/>
    <w:rsid w:val="003F3D0B"/>
    <w:rsid w:val="003F4CE9"/>
    <w:rsid w:val="003F650C"/>
    <w:rsid w:val="003F6596"/>
    <w:rsid w:val="003F76E7"/>
    <w:rsid w:val="003F7811"/>
    <w:rsid w:val="00402264"/>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92D"/>
    <w:rsid w:val="00426BFE"/>
    <w:rsid w:val="00427EA4"/>
    <w:rsid w:val="00427F73"/>
    <w:rsid w:val="00430443"/>
    <w:rsid w:val="00431224"/>
    <w:rsid w:val="0043258C"/>
    <w:rsid w:val="00433A8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1F12"/>
    <w:rsid w:val="0047292F"/>
    <w:rsid w:val="00472B19"/>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350B"/>
    <w:rsid w:val="00493E48"/>
    <w:rsid w:val="00494A0B"/>
    <w:rsid w:val="00494C33"/>
    <w:rsid w:val="00495030"/>
    <w:rsid w:val="004958FA"/>
    <w:rsid w:val="004968BD"/>
    <w:rsid w:val="004A34EA"/>
    <w:rsid w:val="004A4380"/>
    <w:rsid w:val="004A4DB1"/>
    <w:rsid w:val="004A5426"/>
    <w:rsid w:val="004A5E8C"/>
    <w:rsid w:val="004A6E77"/>
    <w:rsid w:val="004A6EB7"/>
    <w:rsid w:val="004B1084"/>
    <w:rsid w:val="004B32A9"/>
    <w:rsid w:val="004B410D"/>
    <w:rsid w:val="004B4611"/>
    <w:rsid w:val="004B4E7A"/>
    <w:rsid w:val="004B503F"/>
    <w:rsid w:val="004B5556"/>
    <w:rsid w:val="004B61E1"/>
    <w:rsid w:val="004B64EE"/>
    <w:rsid w:val="004B6F3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5993"/>
    <w:rsid w:val="004D73B7"/>
    <w:rsid w:val="004E0867"/>
    <w:rsid w:val="004E1857"/>
    <w:rsid w:val="004E1873"/>
    <w:rsid w:val="004E1904"/>
    <w:rsid w:val="004E2A54"/>
    <w:rsid w:val="004E2CAC"/>
    <w:rsid w:val="004E3B79"/>
    <w:rsid w:val="004E645D"/>
    <w:rsid w:val="004E74D6"/>
    <w:rsid w:val="004E7651"/>
    <w:rsid w:val="004F071A"/>
    <w:rsid w:val="004F1D9B"/>
    <w:rsid w:val="004F1EC8"/>
    <w:rsid w:val="004F28E6"/>
    <w:rsid w:val="004F450D"/>
    <w:rsid w:val="00501E96"/>
    <w:rsid w:val="005115BC"/>
    <w:rsid w:val="005118C5"/>
    <w:rsid w:val="0051380A"/>
    <w:rsid w:val="00513CBD"/>
    <w:rsid w:val="00514914"/>
    <w:rsid w:val="0051707B"/>
    <w:rsid w:val="0051773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4FCA"/>
    <w:rsid w:val="005472E8"/>
    <w:rsid w:val="0054746A"/>
    <w:rsid w:val="005518B7"/>
    <w:rsid w:val="00551E3F"/>
    <w:rsid w:val="0055220B"/>
    <w:rsid w:val="0055311B"/>
    <w:rsid w:val="00553268"/>
    <w:rsid w:val="005555B0"/>
    <w:rsid w:val="00555B2E"/>
    <w:rsid w:val="00556FF2"/>
    <w:rsid w:val="00560B73"/>
    <w:rsid w:val="00560E10"/>
    <w:rsid w:val="00561220"/>
    <w:rsid w:val="005623B7"/>
    <w:rsid w:val="00564C6A"/>
    <w:rsid w:val="0056558B"/>
    <w:rsid w:val="0056649F"/>
    <w:rsid w:val="00570003"/>
    <w:rsid w:val="00570DA6"/>
    <w:rsid w:val="005710DE"/>
    <w:rsid w:val="00571B98"/>
    <w:rsid w:val="00572431"/>
    <w:rsid w:val="00574A7E"/>
    <w:rsid w:val="00574D70"/>
    <w:rsid w:val="00574F4C"/>
    <w:rsid w:val="00575751"/>
    <w:rsid w:val="005759A4"/>
    <w:rsid w:val="0057731C"/>
    <w:rsid w:val="0058023D"/>
    <w:rsid w:val="0058230A"/>
    <w:rsid w:val="00583B7E"/>
    <w:rsid w:val="00584CCF"/>
    <w:rsid w:val="00585214"/>
    <w:rsid w:val="00585B6C"/>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5F98"/>
    <w:rsid w:val="005B7EEA"/>
    <w:rsid w:val="005C2DCB"/>
    <w:rsid w:val="005C61C1"/>
    <w:rsid w:val="005C6D3C"/>
    <w:rsid w:val="005D06B9"/>
    <w:rsid w:val="005D298D"/>
    <w:rsid w:val="005D375F"/>
    <w:rsid w:val="005D43E1"/>
    <w:rsid w:val="005D5AAD"/>
    <w:rsid w:val="005E3190"/>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98C"/>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6FEB"/>
    <w:rsid w:val="006473C4"/>
    <w:rsid w:val="006476A2"/>
    <w:rsid w:val="00650EF4"/>
    <w:rsid w:val="00651131"/>
    <w:rsid w:val="0065298B"/>
    <w:rsid w:val="00654A0D"/>
    <w:rsid w:val="0065702D"/>
    <w:rsid w:val="00657034"/>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2455"/>
    <w:rsid w:val="006B3278"/>
    <w:rsid w:val="006B35AC"/>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48FB"/>
    <w:rsid w:val="00724F0C"/>
    <w:rsid w:val="0072634F"/>
    <w:rsid w:val="00726359"/>
    <w:rsid w:val="00726920"/>
    <w:rsid w:val="00726ABE"/>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3D7F"/>
    <w:rsid w:val="00774B6A"/>
    <w:rsid w:val="00775F6C"/>
    <w:rsid w:val="00776981"/>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392"/>
    <w:rsid w:val="007A7880"/>
    <w:rsid w:val="007B1249"/>
    <w:rsid w:val="007B2060"/>
    <w:rsid w:val="007B2894"/>
    <w:rsid w:val="007B5DDD"/>
    <w:rsid w:val="007B76AA"/>
    <w:rsid w:val="007C0AF6"/>
    <w:rsid w:val="007C1D07"/>
    <w:rsid w:val="007C2B05"/>
    <w:rsid w:val="007C3807"/>
    <w:rsid w:val="007C3AB3"/>
    <w:rsid w:val="007C40DF"/>
    <w:rsid w:val="007C4B37"/>
    <w:rsid w:val="007C7DD6"/>
    <w:rsid w:val="007D13EA"/>
    <w:rsid w:val="007D1C18"/>
    <w:rsid w:val="007D4D8A"/>
    <w:rsid w:val="007E005C"/>
    <w:rsid w:val="007E161B"/>
    <w:rsid w:val="007E247A"/>
    <w:rsid w:val="007E2C59"/>
    <w:rsid w:val="007E2C86"/>
    <w:rsid w:val="007E3B4F"/>
    <w:rsid w:val="007E63FA"/>
    <w:rsid w:val="007F1607"/>
    <w:rsid w:val="007F738A"/>
    <w:rsid w:val="00800562"/>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9EE"/>
    <w:rsid w:val="00827FEF"/>
    <w:rsid w:val="008301F9"/>
    <w:rsid w:val="008314AC"/>
    <w:rsid w:val="00832676"/>
    <w:rsid w:val="00832822"/>
    <w:rsid w:val="00833F21"/>
    <w:rsid w:val="0083562B"/>
    <w:rsid w:val="00836FA0"/>
    <w:rsid w:val="00837FF3"/>
    <w:rsid w:val="008420B8"/>
    <w:rsid w:val="00842370"/>
    <w:rsid w:val="0084271E"/>
    <w:rsid w:val="008447EA"/>
    <w:rsid w:val="00844A6E"/>
    <w:rsid w:val="00845548"/>
    <w:rsid w:val="00846C95"/>
    <w:rsid w:val="00850438"/>
    <w:rsid w:val="00851D0D"/>
    <w:rsid w:val="0085249D"/>
    <w:rsid w:val="00852D85"/>
    <w:rsid w:val="008539F2"/>
    <w:rsid w:val="00854219"/>
    <w:rsid w:val="00854DD1"/>
    <w:rsid w:val="008551DA"/>
    <w:rsid w:val="008554A6"/>
    <w:rsid w:val="00855D07"/>
    <w:rsid w:val="0085706C"/>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CFF"/>
    <w:rsid w:val="00883E75"/>
    <w:rsid w:val="00890053"/>
    <w:rsid w:val="00891720"/>
    <w:rsid w:val="00892C50"/>
    <w:rsid w:val="00893F77"/>
    <w:rsid w:val="00893F82"/>
    <w:rsid w:val="00894D9F"/>
    <w:rsid w:val="0089577D"/>
    <w:rsid w:val="008958FA"/>
    <w:rsid w:val="00895A87"/>
    <w:rsid w:val="00895FDA"/>
    <w:rsid w:val="008972B3"/>
    <w:rsid w:val="008A057C"/>
    <w:rsid w:val="008A0DD6"/>
    <w:rsid w:val="008A0F74"/>
    <w:rsid w:val="008A245B"/>
    <w:rsid w:val="008A2765"/>
    <w:rsid w:val="008A2A52"/>
    <w:rsid w:val="008A3F0B"/>
    <w:rsid w:val="008A4E52"/>
    <w:rsid w:val="008A7E99"/>
    <w:rsid w:val="008B0A7A"/>
    <w:rsid w:val="008B0E2B"/>
    <w:rsid w:val="008B18D8"/>
    <w:rsid w:val="008B1ED1"/>
    <w:rsid w:val="008B2186"/>
    <w:rsid w:val="008B271C"/>
    <w:rsid w:val="008B2983"/>
    <w:rsid w:val="008B43EB"/>
    <w:rsid w:val="008B464E"/>
    <w:rsid w:val="008B5F4E"/>
    <w:rsid w:val="008B621E"/>
    <w:rsid w:val="008C0986"/>
    <w:rsid w:val="008C1547"/>
    <w:rsid w:val="008C1BE1"/>
    <w:rsid w:val="008C1CE7"/>
    <w:rsid w:val="008C1DDA"/>
    <w:rsid w:val="008C3DA3"/>
    <w:rsid w:val="008C4773"/>
    <w:rsid w:val="008C6462"/>
    <w:rsid w:val="008D264C"/>
    <w:rsid w:val="008D27BA"/>
    <w:rsid w:val="008D338E"/>
    <w:rsid w:val="008D33DF"/>
    <w:rsid w:val="008D76F7"/>
    <w:rsid w:val="008D7862"/>
    <w:rsid w:val="008D7F3B"/>
    <w:rsid w:val="008E4148"/>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440C"/>
    <w:rsid w:val="00905BDE"/>
    <w:rsid w:val="00905FF8"/>
    <w:rsid w:val="00907AA8"/>
    <w:rsid w:val="00907FF9"/>
    <w:rsid w:val="0091097F"/>
    <w:rsid w:val="009116A9"/>
    <w:rsid w:val="00912FD7"/>
    <w:rsid w:val="0091428C"/>
    <w:rsid w:val="00914D46"/>
    <w:rsid w:val="00914DEA"/>
    <w:rsid w:val="00917FE3"/>
    <w:rsid w:val="00921B81"/>
    <w:rsid w:val="00922243"/>
    <w:rsid w:val="0092267F"/>
    <w:rsid w:val="00922CDC"/>
    <w:rsid w:val="00923096"/>
    <w:rsid w:val="009231CD"/>
    <w:rsid w:val="00923C86"/>
    <w:rsid w:val="00924177"/>
    <w:rsid w:val="009243E7"/>
    <w:rsid w:val="009251A4"/>
    <w:rsid w:val="009258C7"/>
    <w:rsid w:val="00926178"/>
    <w:rsid w:val="0092760F"/>
    <w:rsid w:val="00927AEF"/>
    <w:rsid w:val="0093067D"/>
    <w:rsid w:val="009312E1"/>
    <w:rsid w:val="00931C58"/>
    <w:rsid w:val="0093327E"/>
    <w:rsid w:val="00934333"/>
    <w:rsid w:val="009351B6"/>
    <w:rsid w:val="009360D5"/>
    <w:rsid w:val="00937560"/>
    <w:rsid w:val="009378EB"/>
    <w:rsid w:val="00937F64"/>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005"/>
    <w:rsid w:val="0098497D"/>
    <w:rsid w:val="00984EE2"/>
    <w:rsid w:val="00984FD8"/>
    <w:rsid w:val="009858D6"/>
    <w:rsid w:val="009862DE"/>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6705"/>
    <w:rsid w:val="009B7232"/>
    <w:rsid w:val="009C1587"/>
    <w:rsid w:val="009C182E"/>
    <w:rsid w:val="009C47E2"/>
    <w:rsid w:val="009C58F6"/>
    <w:rsid w:val="009C59A8"/>
    <w:rsid w:val="009C5CB3"/>
    <w:rsid w:val="009C5EB8"/>
    <w:rsid w:val="009C7257"/>
    <w:rsid w:val="009D036C"/>
    <w:rsid w:val="009D052A"/>
    <w:rsid w:val="009D0707"/>
    <w:rsid w:val="009D39E5"/>
    <w:rsid w:val="009D4053"/>
    <w:rsid w:val="009D4279"/>
    <w:rsid w:val="009D5B4C"/>
    <w:rsid w:val="009E103C"/>
    <w:rsid w:val="009E1852"/>
    <w:rsid w:val="009E3908"/>
    <w:rsid w:val="009E4092"/>
    <w:rsid w:val="009E54E6"/>
    <w:rsid w:val="009E5E1B"/>
    <w:rsid w:val="009E7130"/>
    <w:rsid w:val="009F6598"/>
    <w:rsid w:val="009F6C14"/>
    <w:rsid w:val="009F6DBA"/>
    <w:rsid w:val="00A01C53"/>
    <w:rsid w:val="00A03065"/>
    <w:rsid w:val="00A0446B"/>
    <w:rsid w:val="00A044BA"/>
    <w:rsid w:val="00A050FF"/>
    <w:rsid w:val="00A05360"/>
    <w:rsid w:val="00A077ED"/>
    <w:rsid w:val="00A1084B"/>
    <w:rsid w:val="00A11D02"/>
    <w:rsid w:val="00A123FF"/>
    <w:rsid w:val="00A12C99"/>
    <w:rsid w:val="00A14498"/>
    <w:rsid w:val="00A15FFC"/>
    <w:rsid w:val="00A1639B"/>
    <w:rsid w:val="00A20054"/>
    <w:rsid w:val="00A21692"/>
    <w:rsid w:val="00A244B1"/>
    <w:rsid w:val="00A246B7"/>
    <w:rsid w:val="00A32620"/>
    <w:rsid w:val="00A33BAA"/>
    <w:rsid w:val="00A401DF"/>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4C3F"/>
    <w:rsid w:val="00A75B22"/>
    <w:rsid w:val="00A7674E"/>
    <w:rsid w:val="00A806DB"/>
    <w:rsid w:val="00A8249C"/>
    <w:rsid w:val="00A82C92"/>
    <w:rsid w:val="00A8367E"/>
    <w:rsid w:val="00A86B6A"/>
    <w:rsid w:val="00A90DAE"/>
    <w:rsid w:val="00A919AD"/>
    <w:rsid w:val="00A93827"/>
    <w:rsid w:val="00A93ED7"/>
    <w:rsid w:val="00A943DD"/>
    <w:rsid w:val="00A94841"/>
    <w:rsid w:val="00A959CB"/>
    <w:rsid w:val="00A96953"/>
    <w:rsid w:val="00A971BC"/>
    <w:rsid w:val="00A97372"/>
    <w:rsid w:val="00AA27AA"/>
    <w:rsid w:val="00AA3D93"/>
    <w:rsid w:val="00AA4BBB"/>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283"/>
    <w:rsid w:val="00AC6E57"/>
    <w:rsid w:val="00AC7A0D"/>
    <w:rsid w:val="00AD1C6D"/>
    <w:rsid w:val="00AD201B"/>
    <w:rsid w:val="00AD52FA"/>
    <w:rsid w:val="00AD537C"/>
    <w:rsid w:val="00AD6345"/>
    <w:rsid w:val="00AD7399"/>
    <w:rsid w:val="00AD75B5"/>
    <w:rsid w:val="00AE0118"/>
    <w:rsid w:val="00AE0630"/>
    <w:rsid w:val="00AE1431"/>
    <w:rsid w:val="00AE1770"/>
    <w:rsid w:val="00AE1854"/>
    <w:rsid w:val="00AE2132"/>
    <w:rsid w:val="00AE28AC"/>
    <w:rsid w:val="00AE3F73"/>
    <w:rsid w:val="00AE46A6"/>
    <w:rsid w:val="00AE4C62"/>
    <w:rsid w:val="00AE51BC"/>
    <w:rsid w:val="00AE53D7"/>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6825"/>
    <w:rsid w:val="00B372A8"/>
    <w:rsid w:val="00B37F75"/>
    <w:rsid w:val="00B41365"/>
    <w:rsid w:val="00B42104"/>
    <w:rsid w:val="00B42323"/>
    <w:rsid w:val="00B439E8"/>
    <w:rsid w:val="00B47C2D"/>
    <w:rsid w:val="00B47C50"/>
    <w:rsid w:val="00B5022E"/>
    <w:rsid w:val="00B5038F"/>
    <w:rsid w:val="00B532F1"/>
    <w:rsid w:val="00B5350E"/>
    <w:rsid w:val="00B55086"/>
    <w:rsid w:val="00B550BF"/>
    <w:rsid w:val="00B57F5C"/>
    <w:rsid w:val="00B60191"/>
    <w:rsid w:val="00B60476"/>
    <w:rsid w:val="00B61768"/>
    <w:rsid w:val="00B627A1"/>
    <w:rsid w:val="00B634B5"/>
    <w:rsid w:val="00B643FC"/>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97705"/>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9E2"/>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CDE"/>
    <w:rsid w:val="00BF0D86"/>
    <w:rsid w:val="00BF1372"/>
    <w:rsid w:val="00BF247E"/>
    <w:rsid w:val="00BF29ED"/>
    <w:rsid w:val="00BF2D9C"/>
    <w:rsid w:val="00BF348F"/>
    <w:rsid w:val="00BF5958"/>
    <w:rsid w:val="00BF6D4C"/>
    <w:rsid w:val="00C020A2"/>
    <w:rsid w:val="00C023F2"/>
    <w:rsid w:val="00C02CA4"/>
    <w:rsid w:val="00C038BF"/>
    <w:rsid w:val="00C0539C"/>
    <w:rsid w:val="00C05B0E"/>
    <w:rsid w:val="00C06D03"/>
    <w:rsid w:val="00C0744E"/>
    <w:rsid w:val="00C07571"/>
    <w:rsid w:val="00C07ADE"/>
    <w:rsid w:val="00C118FD"/>
    <w:rsid w:val="00C11DFB"/>
    <w:rsid w:val="00C133CF"/>
    <w:rsid w:val="00C1481A"/>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4529"/>
    <w:rsid w:val="00C44F8B"/>
    <w:rsid w:val="00C4525D"/>
    <w:rsid w:val="00C458B4"/>
    <w:rsid w:val="00C52394"/>
    <w:rsid w:val="00C5308E"/>
    <w:rsid w:val="00C54F75"/>
    <w:rsid w:val="00C557BD"/>
    <w:rsid w:val="00C5640A"/>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86E6C"/>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A6D3C"/>
    <w:rsid w:val="00CB03DB"/>
    <w:rsid w:val="00CB2790"/>
    <w:rsid w:val="00CB30C9"/>
    <w:rsid w:val="00CB311B"/>
    <w:rsid w:val="00CB5A19"/>
    <w:rsid w:val="00CB5B95"/>
    <w:rsid w:val="00CC19A5"/>
    <w:rsid w:val="00CC33FA"/>
    <w:rsid w:val="00CC3B12"/>
    <w:rsid w:val="00CC6113"/>
    <w:rsid w:val="00CC7E1F"/>
    <w:rsid w:val="00CD0DD2"/>
    <w:rsid w:val="00CD1896"/>
    <w:rsid w:val="00CD2E88"/>
    <w:rsid w:val="00CD5562"/>
    <w:rsid w:val="00CD600B"/>
    <w:rsid w:val="00CD6A68"/>
    <w:rsid w:val="00CD6A88"/>
    <w:rsid w:val="00CD6BA7"/>
    <w:rsid w:val="00CE0970"/>
    <w:rsid w:val="00CE0D33"/>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5949"/>
    <w:rsid w:val="00D16C67"/>
    <w:rsid w:val="00D176E6"/>
    <w:rsid w:val="00D1776B"/>
    <w:rsid w:val="00D26E8C"/>
    <w:rsid w:val="00D30734"/>
    <w:rsid w:val="00D31616"/>
    <w:rsid w:val="00D31C7A"/>
    <w:rsid w:val="00D31D7E"/>
    <w:rsid w:val="00D33B27"/>
    <w:rsid w:val="00D33C8A"/>
    <w:rsid w:val="00D33E83"/>
    <w:rsid w:val="00D34076"/>
    <w:rsid w:val="00D35CF7"/>
    <w:rsid w:val="00D37C1D"/>
    <w:rsid w:val="00D40B79"/>
    <w:rsid w:val="00D41343"/>
    <w:rsid w:val="00D43291"/>
    <w:rsid w:val="00D43EAC"/>
    <w:rsid w:val="00D4450F"/>
    <w:rsid w:val="00D45174"/>
    <w:rsid w:val="00D45389"/>
    <w:rsid w:val="00D45A31"/>
    <w:rsid w:val="00D46211"/>
    <w:rsid w:val="00D47E28"/>
    <w:rsid w:val="00D47E9D"/>
    <w:rsid w:val="00D51DA3"/>
    <w:rsid w:val="00D51E0E"/>
    <w:rsid w:val="00D53EEE"/>
    <w:rsid w:val="00D54013"/>
    <w:rsid w:val="00D56662"/>
    <w:rsid w:val="00D56F5B"/>
    <w:rsid w:val="00D61807"/>
    <w:rsid w:val="00D6262E"/>
    <w:rsid w:val="00D649CE"/>
    <w:rsid w:val="00D6600F"/>
    <w:rsid w:val="00D667FC"/>
    <w:rsid w:val="00D701E5"/>
    <w:rsid w:val="00D71246"/>
    <w:rsid w:val="00D73AA2"/>
    <w:rsid w:val="00D74B2C"/>
    <w:rsid w:val="00D753AE"/>
    <w:rsid w:val="00D7678F"/>
    <w:rsid w:val="00D80230"/>
    <w:rsid w:val="00D8053C"/>
    <w:rsid w:val="00D80B41"/>
    <w:rsid w:val="00D83381"/>
    <w:rsid w:val="00D8365E"/>
    <w:rsid w:val="00D84F8B"/>
    <w:rsid w:val="00D85409"/>
    <w:rsid w:val="00D85AF4"/>
    <w:rsid w:val="00D87028"/>
    <w:rsid w:val="00D9228D"/>
    <w:rsid w:val="00D931CF"/>
    <w:rsid w:val="00D939DA"/>
    <w:rsid w:val="00D93CF1"/>
    <w:rsid w:val="00D94306"/>
    <w:rsid w:val="00D94ED3"/>
    <w:rsid w:val="00D96517"/>
    <w:rsid w:val="00D96CC1"/>
    <w:rsid w:val="00D97A85"/>
    <w:rsid w:val="00DA0C3C"/>
    <w:rsid w:val="00DA13CB"/>
    <w:rsid w:val="00DA2A2B"/>
    <w:rsid w:val="00DA3FD2"/>
    <w:rsid w:val="00DA56A6"/>
    <w:rsid w:val="00DA5D05"/>
    <w:rsid w:val="00DA5F09"/>
    <w:rsid w:val="00DA72DE"/>
    <w:rsid w:val="00DB1067"/>
    <w:rsid w:val="00DB1B4E"/>
    <w:rsid w:val="00DB3DD6"/>
    <w:rsid w:val="00DB3F3A"/>
    <w:rsid w:val="00DB493F"/>
    <w:rsid w:val="00DB71C1"/>
    <w:rsid w:val="00DB71F7"/>
    <w:rsid w:val="00DB763B"/>
    <w:rsid w:val="00DC0241"/>
    <w:rsid w:val="00DC07C4"/>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216D"/>
    <w:rsid w:val="00DD23A3"/>
    <w:rsid w:val="00DD252D"/>
    <w:rsid w:val="00DD3B3D"/>
    <w:rsid w:val="00DD454A"/>
    <w:rsid w:val="00DD4A54"/>
    <w:rsid w:val="00DD66F5"/>
    <w:rsid w:val="00DD6E7F"/>
    <w:rsid w:val="00DD7762"/>
    <w:rsid w:val="00DE0342"/>
    <w:rsid w:val="00DE04BA"/>
    <w:rsid w:val="00DE04EE"/>
    <w:rsid w:val="00DE165F"/>
    <w:rsid w:val="00DE35D5"/>
    <w:rsid w:val="00DE3765"/>
    <w:rsid w:val="00DE519E"/>
    <w:rsid w:val="00DE5F40"/>
    <w:rsid w:val="00DE685F"/>
    <w:rsid w:val="00DE6E2F"/>
    <w:rsid w:val="00DF103F"/>
    <w:rsid w:val="00DF18FB"/>
    <w:rsid w:val="00DF1C69"/>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114BF"/>
    <w:rsid w:val="00E135E9"/>
    <w:rsid w:val="00E13CBB"/>
    <w:rsid w:val="00E13E4C"/>
    <w:rsid w:val="00E1501B"/>
    <w:rsid w:val="00E1601F"/>
    <w:rsid w:val="00E162B2"/>
    <w:rsid w:val="00E16A60"/>
    <w:rsid w:val="00E20421"/>
    <w:rsid w:val="00E22C4D"/>
    <w:rsid w:val="00E22EA1"/>
    <w:rsid w:val="00E237CB"/>
    <w:rsid w:val="00E23C23"/>
    <w:rsid w:val="00E2488A"/>
    <w:rsid w:val="00E27EBE"/>
    <w:rsid w:val="00E27EC7"/>
    <w:rsid w:val="00E306AB"/>
    <w:rsid w:val="00E32A34"/>
    <w:rsid w:val="00E33B3F"/>
    <w:rsid w:val="00E342AE"/>
    <w:rsid w:val="00E35D6D"/>
    <w:rsid w:val="00E36B41"/>
    <w:rsid w:val="00E36BBA"/>
    <w:rsid w:val="00E37E48"/>
    <w:rsid w:val="00E4120E"/>
    <w:rsid w:val="00E42248"/>
    <w:rsid w:val="00E438A6"/>
    <w:rsid w:val="00E43A75"/>
    <w:rsid w:val="00E44765"/>
    <w:rsid w:val="00E44E93"/>
    <w:rsid w:val="00E45278"/>
    <w:rsid w:val="00E51CD1"/>
    <w:rsid w:val="00E528FD"/>
    <w:rsid w:val="00E52ACE"/>
    <w:rsid w:val="00E52D20"/>
    <w:rsid w:val="00E52EB0"/>
    <w:rsid w:val="00E5374C"/>
    <w:rsid w:val="00E53E72"/>
    <w:rsid w:val="00E57009"/>
    <w:rsid w:val="00E60893"/>
    <w:rsid w:val="00E65B67"/>
    <w:rsid w:val="00E66B1A"/>
    <w:rsid w:val="00E67FFC"/>
    <w:rsid w:val="00E70773"/>
    <w:rsid w:val="00E70C1B"/>
    <w:rsid w:val="00E723B6"/>
    <w:rsid w:val="00E724A9"/>
    <w:rsid w:val="00E764CB"/>
    <w:rsid w:val="00E76CFA"/>
    <w:rsid w:val="00E77597"/>
    <w:rsid w:val="00E80B55"/>
    <w:rsid w:val="00E80F69"/>
    <w:rsid w:val="00E81F15"/>
    <w:rsid w:val="00E833E3"/>
    <w:rsid w:val="00E8381F"/>
    <w:rsid w:val="00E901A1"/>
    <w:rsid w:val="00E91684"/>
    <w:rsid w:val="00E956F0"/>
    <w:rsid w:val="00E96C19"/>
    <w:rsid w:val="00E96F91"/>
    <w:rsid w:val="00EA0050"/>
    <w:rsid w:val="00EA0473"/>
    <w:rsid w:val="00EA2054"/>
    <w:rsid w:val="00EA2AAB"/>
    <w:rsid w:val="00EA5B2C"/>
    <w:rsid w:val="00EB1A71"/>
    <w:rsid w:val="00EB1F1F"/>
    <w:rsid w:val="00EB2372"/>
    <w:rsid w:val="00EB2A82"/>
    <w:rsid w:val="00EB3C81"/>
    <w:rsid w:val="00EB7852"/>
    <w:rsid w:val="00EC35EA"/>
    <w:rsid w:val="00EC5A63"/>
    <w:rsid w:val="00EC7E43"/>
    <w:rsid w:val="00ED1ADC"/>
    <w:rsid w:val="00ED21AC"/>
    <w:rsid w:val="00ED22DA"/>
    <w:rsid w:val="00ED25AA"/>
    <w:rsid w:val="00ED27C2"/>
    <w:rsid w:val="00ED42B4"/>
    <w:rsid w:val="00ED55B5"/>
    <w:rsid w:val="00ED57C4"/>
    <w:rsid w:val="00ED61D5"/>
    <w:rsid w:val="00ED68EA"/>
    <w:rsid w:val="00ED6D8D"/>
    <w:rsid w:val="00ED6D94"/>
    <w:rsid w:val="00EE0056"/>
    <w:rsid w:val="00EE22E7"/>
    <w:rsid w:val="00EE24F1"/>
    <w:rsid w:val="00EE2749"/>
    <w:rsid w:val="00EE2D3B"/>
    <w:rsid w:val="00EE49B5"/>
    <w:rsid w:val="00EE59C0"/>
    <w:rsid w:val="00EE5C05"/>
    <w:rsid w:val="00EE64A0"/>
    <w:rsid w:val="00EE7A06"/>
    <w:rsid w:val="00EE7CD3"/>
    <w:rsid w:val="00EF12C7"/>
    <w:rsid w:val="00EF2BD5"/>
    <w:rsid w:val="00EF3434"/>
    <w:rsid w:val="00EF3CB4"/>
    <w:rsid w:val="00EF5075"/>
    <w:rsid w:val="00EF57DF"/>
    <w:rsid w:val="00EF79A1"/>
    <w:rsid w:val="00F02210"/>
    <w:rsid w:val="00F025F7"/>
    <w:rsid w:val="00F04A04"/>
    <w:rsid w:val="00F05424"/>
    <w:rsid w:val="00F06C98"/>
    <w:rsid w:val="00F07AE0"/>
    <w:rsid w:val="00F10314"/>
    <w:rsid w:val="00F1271A"/>
    <w:rsid w:val="00F1515B"/>
    <w:rsid w:val="00F177A1"/>
    <w:rsid w:val="00F17BE7"/>
    <w:rsid w:val="00F21652"/>
    <w:rsid w:val="00F21E6A"/>
    <w:rsid w:val="00F24DED"/>
    <w:rsid w:val="00F25643"/>
    <w:rsid w:val="00F25DBF"/>
    <w:rsid w:val="00F26906"/>
    <w:rsid w:val="00F26D07"/>
    <w:rsid w:val="00F319E6"/>
    <w:rsid w:val="00F32930"/>
    <w:rsid w:val="00F33AC0"/>
    <w:rsid w:val="00F34338"/>
    <w:rsid w:val="00F35D72"/>
    <w:rsid w:val="00F3709C"/>
    <w:rsid w:val="00F37C9D"/>
    <w:rsid w:val="00F40904"/>
    <w:rsid w:val="00F40A6A"/>
    <w:rsid w:val="00F42100"/>
    <w:rsid w:val="00F42F59"/>
    <w:rsid w:val="00F43E4F"/>
    <w:rsid w:val="00F45032"/>
    <w:rsid w:val="00F45A91"/>
    <w:rsid w:val="00F4673F"/>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1F3A"/>
    <w:rsid w:val="00F62379"/>
    <w:rsid w:val="00F628B2"/>
    <w:rsid w:val="00F630FE"/>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25CA"/>
    <w:rsid w:val="00F827DB"/>
    <w:rsid w:val="00F82AEF"/>
    <w:rsid w:val="00F84018"/>
    <w:rsid w:val="00F84DEF"/>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0A5"/>
    <w:rsid w:val="00FD58D8"/>
    <w:rsid w:val="00FD726E"/>
    <w:rsid w:val="00FD7A06"/>
    <w:rsid w:val="00FE0142"/>
    <w:rsid w:val="00FE2EBA"/>
    <w:rsid w:val="00FE35F2"/>
    <w:rsid w:val="00FE4150"/>
    <w:rsid w:val="00FE4B1D"/>
    <w:rsid w:val="00FE4CFA"/>
    <w:rsid w:val="00FE5022"/>
    <w:rsid w:val="00FF0679"/>
    <w:rsid w:val="00FF2FA4"/>
    <w:rsid w:val="00FF3087"/>
    <w:rsid w:val="00FF48B6"/>
    <w:rsid w:val="00FF4ED9"/>
    <w:rsid w:val="00FF6568"/>
    <w:rsid w:val="16816B3C"/>
    <w:rsid w:val="1F8CDD95"/>
    <w:rsid w:val="202508E5"/>
    <w:rsid w:val="20C9FD40"/>
    <w:rsid w:val="2AB4A785"/>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lww.com/jhypertension/Abstract/9900/Socioeconomic_status_and_dietary_sodium_intake_in.8.aspx" TargetMode="Externa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hyperlink" Target="https://pilotfeasibilitystudies.biomedcentral.com/articles/10.1186/s40814-022-01098-w" TargetMode="External"/><Relationship Id="rId21" Type="http://schemas.openxmlformats.org/officeDocument/2006/relationships/image" Target="media/image10.jpeg"/><Relationship Id="rId34" Type="http://schemas.openxmlformats.org/officeDocument/2006/relationships/hyperlink" Target="https://journals.lww.com/jhypertension/Abstract/2022/07000/Spot_urinary_sodium_to_monitor_relative_changes_in.20.aspx"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linelibrary.wiley.com/doi/10.1002/jca.21996"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yperlink" Target="https://www.dailymail.co.uk/health/article-10966119/Seeing-GP-good-health-HALF-patients-able-so.html" TargetMode="External"/><Relationship Id="rId32" Type="http://schemas.openxmlformats.org/officeDocument/2006/relationships/image" Target="media/image16.jp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yperlink" Target="https://prevention.nih.gov/education-training/methods-mind-gap/designing-stepped-wedge-trials-continuous-recruitmen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theguardian.com/society/2022/jun/29/falling-nhs-continuity-of-care-poses-existential-threat-to-patient-safety" TargetMode="External"/><Relationship Id="rId28" Type="http://schemas.openxmlformats.org/officeDocument/2006/relationships/hyperlink" Target="https://bjgp.org/content/72/720/312" TargetMode="External"/><Relationship Id="rId36" Type="http://schemas.openxmlformats.org/officeDocument/2006/relationships/image" Target="media/image18.png"/><Relationship Id="rId49" Type="http://schemas.openxmlformats.org/officeDocument/2006/relationships/hyperlink" Target="mailto:j.a.mackie@qmul.ac.uk"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doi.org/10.3399/BJGP.2022.0043"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mailto:v.florijancic@qmul.ac.uk" TargetMode="External"/><Relationship Id="rId48"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ciencedirect.com/science/article/abs/pii/S0197458022001312?via%3Dihub" TargetMode="External"/><Relationship Id="rId17" Type="http://schemas.openxmlformats.org/officeDocument/2006/relationships/hyperlink" Target="http://dx.doi.org/10.1136/bmj-2022-070686" TargetMode="External"/><Relationship Id="rId25" Type="http://schemas.openxmlformats.org/officeDocument/2006/relationships/hyperlink" Target="https://bmcmedicine.biomedcentral.com/articles/10.1186/s12916-022-02412-2" TargetMode="External"/><Relationship Id="rId33" Type="http://schemas.openxmlformats.org/officeDocument/2006/relationships/hyperlink" Target="https://www.sciencedirect.com/science/article/abs/pii/S0277953622004877?via%3Dihub" TargetMode="External"/><Relationship Id="rId38" Type="http://schemas.openxmlformats.org/officeDocument/2006/relationships/hyperlink" Target="https://doi.org/10.1183/13993003.00483-2022" TargetMode="External"/><Relationship Id="rId46" Type="http://schemas.openxmlformats.org/officeDocument/2006/relationships/hyperlink" Target="https://researchmethodsresources.nih.gov/methods/SWGRT" TargetMode="External"/><Relationship Id="rId20"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3F3DC-0758-461F-AA23-B729FDCB7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17</Pages>
  <Words>4234</Words>
  <Characters>24138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Jan Mackie</cp:lastModifiedBy>
  <cp:revision>55</cp:revision>
  <dcterms:created xsi:type="dcterms:W3CDTF">2022-07-05T13:11:00Z</dcterms:created>
  <dcterms:modified xsi:type="dcterms:W3CDTF">2022-07-07T10:36:00Z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